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jpeg" ContentType="image/jpeg"/>
  <Override PartName="/word/media/image5.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250" w:type="pct"/>
        <w:jc w:val="center"/>
        <w:tblInd w:w="0" w:type="dxa"/>
        <w:tblLayout w:type="fixed"/>
        <w:tblCellMar>
          <w:top w:w="0" w:type="dxa"/>
          <w:left w:w="108" w:type="dxa"/>
          <w:bottom w:w="0" w:type="dxa"/>
          <w:right w:w="108" w:type="dxa"/>
        </w:tblCellMar>
      </w:tblPr>
      <w:tblGrid>
        <w:gridCol w:w="2128"/>
        <w:gridCol w:w="1040"/>
        <w:gridCol w:w="4940"/>
        <w:gridCol w:w="535"/>
        <w:gridCol w:w="1703"/>
        <w:gridCol w:w="11"/>
      </w:tblGrid>
      <w:tr>
        <w:trPr>
          <w:trHeight w:val="1985" w:hRule="atLeast"/>
        </w:trPr>
        <w:tc>
          <w:tcPr>
            <w:tcW w:w="3168" w:type="dxa"/>
            <w:gridSpan w:val="2"/>
            <w:tcBorders/>
            <w:vAlign w:val="center"/>
          </w:tcPr>
          <w:p>
            <w:pPr>
              <w:pStyle w:val="Normal"/>
              <w:snapToGrid w:val="false"/>
              <w:spacing w:lineRule="atLeast" w:line="360"/>
              <w:rPr>
                <w:rFonts w:ascii="Arial" w:hAnsi="Arial" w:cs="Arial"/>
                <w:b/>
                <w:b/>
                <w:i/>
                <w:i/>
              </w:rPr>
            </w:pPr>
            <w:r>
              <w:rPr>
                <w:rFonts w:cs="Arial" w:ascii="Arial" w:hAnsi="Arial"/>
                <w:b/>
                <w:i/>
              </w:rPr>
            </w:r>
            <w:bookmarkStart w:id="0" w:name="OLE_LINK1"/>
            <w:bookmarkStart w:id="1" w:name="OLE_LINK1"/>
            <w:bookmarkEnd w:id="1"/>
          </w:p>
        </w:tc>
        <w:tc>
          <w:tcPr>
            <w:tcW w:w="4940" w:type="dxa"/>
            <w:tcBorders/>
          </w:tcPr>
          <w:p>
            <w:pPr>
              <w:pStyle w:val="Titolo3"/>
              <w:snapToGrid w:val="false"/>
              <w:ind w:left="-574" w:hanging="142"/>
              <w:jc w:val="center"/>
              <w:rPr>
                <w:rFonts w:ascii="Arial" w:hAnsi="Arial" w:cs="Arial"/>
                <w:b/>
                <w:b/>
                <w:i w:val="false"/>
                <w:i w:val="false"/>
                <w:szCs w:val="24"/>
              </w:rPr>
            </w:pPr>
            <w:r>
              <w:rPr>
                <w:rFonts w:cs="Arial" w:ascii="Arial" w:hAnsi="Arial"/>
                <w:b/>
                <w:i w:val="false"/>
                <w:szCs w:val="24"/>
              </w:rPr>
            </w:r>
          </w:p>
          <w:p>
            <w:pPr>
              <w:pStyle w:val="Titolo3"/>
              <w:jc w:val="center"/>
              <w:rPr>
                <w:rFonts w:ascii="Arial" w:hAnsi="Arial" w:cs="Arial"/>
                <w:i w:val="false"/>
                <w:i w:val="false"/>
                <w:sz w:val="22"/>
                <w:szCs w:val="22"/>
              </w:rPr>
            </w:pPr>
            <w:r>
              <w:rPr>
                <w:rFonts w:cs="Arial" w:ascii="Arial" w:hAnsi="Arial"/>
                <w:i w:val="false"/>
                <w:sz w:val="22"/>
                <w:szCs w:val="22"/>
              </w:rPr>
            </w:r>
          </w:p>
          <w:p>
            <w:pPr>
              <w:pStyle w:val="Titolo3"/>
              <w:ind w:left="-853" w:hanging="0"/>
              <w:jc w:val="center"/>
              <w:rPr>
                <w:rFonts w:ascii="Arial" w:hAnsi="Arial" w:cs="Arial"/>
                <w:i w:val="false"/>
                <w:i w:val="false"/>
                <w:sz w:val="22"/>
                <w:szCs w:val="22"/>
              </w:rPr>
            </w:pPr>
            <w:r>
              <w:rPr>
                <w:rFonts w:cs="Arial" w:ascii="Arial" w:hAnsi="Arial"/>
                <w:i w:val="false"/>
                <w:sz w:val="22"/>
                <w:szCs w:val="22"/>
              </w:rPr>
              <w:t>RATING OSPITALITA’ ITALIANA</w:t>
            </w:r>
          </w:p>
          <w:p>
            <w:pPr>
              <w:pStyle w:val="Titolo3"/>
              <w:ind w:left="-853" w:hanging="0"/>
              <w:jc w:val="center"/>
              <w:rPr>
                <w:rFonts w:ascii="Arial" w:hAnsi="Arial" w:cs="Arial"/>
                <w:b w:val="false"/>
                <w:b w:val="false"/>
                <w:i w:val="false"/>
                <w:i w:val="false"/>
                <w:sz w:val="22"/>
                <w:szCs w:val="24"/>
              </w:rPr>
            </w:pPr>
            <w:r>
              <w:rPr>
                <w:rFonts w:cs="Arial" w:ascii="Arial" w:hAnsi="Arial"/>
                <w:b w:val="false"/>
                <w:i w:val="false"/>
                <w:sz w:val="22"/>
                <w:szCs w:val="24"/>
              </w:rPr>
            </w:r>
          </w:p>
          <w:p>
            <w:pPr>
              <w:pStyle w:val="Titolo3"/>
              <w:ind w:left="-853" w:hanging="0"/>
              <w:jc w:val="center"/>
              <w:rPr>
                <w:rFonts w:ascii="Arial" w:hAnsi="Arial" w:cs="Arial"/>
                <w:i w:val="false"/>
                <w:i w:val="false"/>
                <w:sz w:val="22"/>
                <w:szCs w:val="22"/>
              </w:rPr>
            </w:pPr>
            <w:r>
              <w:rPr>
                <w:rFonts w:cs="Arial" w:ascii="Arial" w:hAnsi="Arial"/>
                <w:i w:val="false"/>
                <w:sz w:val="22"/>
                <w:szCs w:val="22"/>
              </w:rPr>
              <w:t>ALBERGHI E HOTEL</w:t>
            </w:r>
            <w:r>
              <w:rPr>
                <w:rFonts w:cs="Arial" w:ascii="Arial" w:hAnsi="Arial"/>
                <w:bCs/>
                <w:iCs/>
                <w:sz w:val="20"/>
              </w:rPr>
              <w:br/>
              <w:br/>
            </w:r>
            <w:r>
              <w:rPr>
                <w:rFonts w:cs="Arial" w:ascii="Arial" w:hAnsi="Arial"/>
                <w:b w:val="false"/>
                <w:i w:val="false"/>
                <w:sz w:val="22"/>
                <w:szCs w:val="22"/>
              </w:rPr>
              <w:t>MODULO DI ADESIONE</w:t>
            </w:r>
          </w:p>
          <w:p>
            <w:pPr>
              <w:pStyle w:val="Normal"/>
              <w:ind w:left="-574" w:hanging="142"/>
              <w:jc w:val="center"/>
              <w:rPr>
                <w:rFonts w:ascii="Arial" w:hAnsi="Arial" w:cs="Arial"/>
                <w:i/>
                <w:i/>
                <w:sz w:val="22"/>
                <w:szCs w:val="22"/>
              </w:rPr>
            </w:pPr>
            <w:r>
              <w:rPr>
                <w:rFonts w:cs="Arial" w:ascii="Arial" w:hAnsi="Arial"/>
                <w:i/>
                <w:sz w:val="22"/>
                <w:szCs w:val="22"/>
              </w:rPr>
            </w:r>
          </w:p>
          <w:p>
            <w:pPr>
              <w:pStyle w:val="Normal"/>
              <w:spacing w:lineRule="atLeast" w:line="360"/>
              <w:ind w:left="-574" w:hanging="142"/>
              <w:jc w:val="center"/>
              <w:rPr>
                <w:rFonts w:ascii="Arial" w:hAnsi="Arial" w:cs="Arial"/>
                <w:bCs/>
                <w:iCs/>
                <w:sz w:val="22"/>
                <w:szCs w:val="22"/>
              </w:rPr>
            </w:pPr>
            <w:r>
              <w:rPr>
                <w:rFonts w:cs="Arial" w:ascii="Arial" w:hAnsi="Arial"/>
                <w:bCs/>
                <w:iCs/>
                <w:sz w:val="22"/>
                <w:szCs w:val="22"/>
              </w:rPr>
            </w:r>
          </w:p>
        </w:tc>
        <w:tc>
          <w:tcPr>
            <w:tcW w:w="2238" w:type="dxa"/>
            <w:gridSpan w:val="2"/>
            <w:tcBorders/>
            <w:vAlign w:val="center"/>
          </w:tcPr>
          <w:p>
            <w:pPr>
              <w:pStyle w:val="Normal"/>
              <w:tabs>
                <w:tab w:val="clear" w:pos="708"/>
                <w:tab w:val="left" w:pos="2389" w:leader="none"/>
              </w:tabs>
              <w:snapToGrid w:val="false"/>
              <w:spacing w:lineRule="atLeast" w:line="360"/>
              <w:jc w:val="right"/>
              <w:rPr>
                <w:rFonts w:ascii="Arial" w:hAnsi="Arial" w:cs="Arial"/>
                <w:b/>
                <w:b/>
                <w:bCs/>
                <w:i/>
                <w:i/>
                <w:iCs/>
                <w:sz w:val="22"/>
                <w:szCs w:val="22"/>
              </w:rPr>
            </w:pPr>
            <w:r>
              <w:rPr>
                <w:rFonts w:cs="Arial" w:ascii="Arial" w:hAnsi="Arial"/>
                <w:b/>
                <w:bCs/>
                <w:i/>
                <w:iCs/>
                <w:sz w:val="22"/>
                <w:szCs w:val="22"/>
              </w:rPr>
            </w:r>
          </w:p>
        </w:tc>
      </w:tr>
      <w:tr>
        <w:trPr>
          <w:trHeight w:val="567"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0"/>
                <w:szCs w:val="20"/>
              </w:rPr>
            </w:pPr>
            <w:r>
              <w:rPr>
                <w:rFonts w:cs="Arial" w:ascii="Arial" w:hAnsi="Arial"/>
                <w:b/>
                <w:sz w:val="20"/>
                <w:szCs w:val="20"/>
              </w:rPr>
              <w:t>DATI STRUTTURA</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b/>
                <w:b/>
                <w:sz w:val="20"/>
                <w:szCs w:val="20"/>
              </w:rPr>
            </w:pPr>
            <w:r>
              <w:rPr>
                <w:rFonts w:cs="Arial" w:ascii="Arial" w:hAnsi="Arial"/>
                <w:sz w:val="22"/>
                <w:szCs w:val="22"/>
              </w:rPr>
              <w:t>Nome e Cognome titolare/responsabile:</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Nome e Cognome del Responsabile Qualità (se diverso dal titolare):</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Ragione sociale:</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pPr>
            <w:r>
              <w:rPr>
                <w:rFonts w:cs="Arial" w:ascii="Arial" w:hAnsi="Arial"/>
                <w:sz w:val="22"/>
                <w:szCs w:val="22"/>
              </w:rPr>
              <w:t>Numero registro imprese CCIAA:</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pPr>
            <w:r>
              <w:rPr>
                <w:rFonts w:cs="Arial" w:ascii="Arial" w:hAnsi="Arial"/>
                <w:sz w:val="22"/>
                <w:szCs w:val="22"/>
              </w:rPr>
              <w:t>Nome Albergo:</w:t>
            </w:r>
          </w:p>
        </w:tc>
      </w:tr>
      <w:tr>
        <w:trPr>
          <w:trHeight w:val="680" w:hRule="atLeast"/>
        </w:trPr>
        <w:tc>
          <w:tcPr>
            <w:tcW w:w="8643" w:type="dxa"/>
            <w:gridSpan w:val="4"/>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 xml:space="preserve">Indirizzo (via/p.zza):                                                                                         </w:t>
            </w:r>
          </w:p>
        </w:tc>
        <w:tc>
          <w:tcPr>
            <w:tcW w:w="171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n.</w:t>
            </w:r>
          </w:p>
        </w:tc>
      </w:tr>
      <w:tr>
        <w:trPr>
          <w:trHeight w:val="680" w:hRule="atLeast"/>
        </w:trPr>
        <w:tc>
          <w:tcPr>
            <w:tcW w:w="212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tabs>
                <w:tab w:val="clear" w:pos="708"/>
              </w:tabs>
              <w:rPr>
                <w:rFonts w:ascii="Arial" w:hAnsi="Arial" w:cs="Arial"/>
                <w:sz w:val="22"/>
                <w:szCs w:val="22"/>
              </w:rPr>
            </w:pPr>
            <w:r>
              <w:rPr>
                <w:rFonts w:cs="Arial" w:ascii="Arial" w:hAnsi="Arial"/>
                <w:sz w:val="22"/>
                <w:szCs w:val="22"/>
              </w:rPr>
              <w:t xml:space="preserve">Cap:                   </w:t>
            </w:r>
          </w:p>
        </w:tc>
        <w:tc>
          <w:tcPr>
            <w:tcW w:w="6515"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tabs>
                <w:tab w:val="clear" w:pos="708"/>
              </w:tabs>
              <w:rPr>
                <w:rFonts w:ascii="Arial" w:hAnsi="Arial" w:cs="Arial"/>
                <w:sz w:val="22"/>
                <w:szCs w:val="22"/>
              </w:rPr>
            </w:pPr>
            <w:r>
              <w:rPr>
                <w:rFonts w:cs="Arial" w:ascii="Arial" w:hAnsi="Arial"/>
                <w:sz w:val="22"/>
                <w:szCs w:val="22"/>
              </w:rPr>
              <w:t xml:space="preserve">Comune:                                                        </w:t>
            </w:r>
          </w:p>
        </w:tc>
        <w:tc>
          <w:tcPr>
            <w:tcW w:w="171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tabs>
                <w:tab w:val="clear" w:pos="708"/>
              </w:tabs>
              <w:rPr/>
            </w:pPr>
            <w:r>
              <w:rPr>
                <w:rFonts w:cs="Arial" w:ascii="Arial" w:hAnsi="Arial"/>
                <w:sz w:val="22"/>
                <w:szCs w:val="22"/>
              </w:rPr>
              <w:t>Prov.:</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Tel.:</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pPr>
            <w:r>
              <w:rPr>
                <w:rFonts w:cs="Arial" w:ascii="Arial" w:hAnsi="Arial"/>
                <w:sz w:val="22"/>
                <w:szCs w:val="22"/>
              </w:rPr>
              <w:t>Indirizzo e-mail da pubblicare (stampe, sito):</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pPr>
            <w:r>
              <w:rPr>
                <w:rFonts w:cs="Arial" w:ascii="Arial" w:hAnsi="Arial"/>
                <w:sz w:val="22"/>
                <w:szCs w:val="22"/>
              </w:rPr>
              <w:t>Indirizzo e-mail per contatto diretto:</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Sito Web:</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0"/>
                <w:szCs w:val="20"/>
              </w:rPr>
            </w:pPr>
            <w:r>
              <w:rPr>
                <w:rFonts w:cs="Arial" w:ascii="Arial" w:hAnsi="Arial"/>
                <w:b/>
                <w:sz w:val="20"/>
                <w:szCs w:val="20"/>
              </w:rPr>
              <w:t>CARATTERISTICHE STRUTTURA</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Verdana" w:hAnsi="Verdana" w:cs="Verdana"/>
                <w:sz w:val="22"/>
                <w:szCs w:val="22"/>
              </w:rPr>
            </w:pPr>
            <w:r>
              <w:rPr>
                <w:rFonts w:cs="Arial" w:ascii="Arial" w:hAnsi="Arial"/>
                <w:sz w:val="22"/>
                <w:szCs w:val="22"/>
              </w:rPr>
              <w:t>Classificazione:</w:t>
            </w:r>
            <w:r>
              <w:rPr>
                <w:rFonts w:cs="Verdana" w:ascii="Verdana" w:hAnsi="Verdana"/>
                <w:sz w:val="22"/>
                <w:szCs w:val="22"/>
              </w:rPr>
              <w:t xml:space="preserve">          </w:t>
            </w:r>
            <w:r>
              <w:rPr>
                <w:rFonts w:cs="Arial" w:ascii="Arial" w:hAnsi="Arial"/>
                <w:sz w:val="22"/>
                <w:szCs w:val="22"/>
              </w:rPr>
              <w:t></w:t>
            </w:r>
            <w:r>
              <w:rPr>
                <w:rFonts w:cs="Wingdings" w:ascii="Wingdings" w:hAnsi="Wingdings"/>
                <w:sz w:val="22"/>
                <w:szCs w:val="22"/>
              </w:rPr>
              <w:t></w:t>
            </w:r>
            <w:r>
              <w:rPr>
                <w:rFonts w:cs="Arial" w:ascii="Arial" w:hAnsi="Arial"/>
                <w:sz w:val="22"/>
                <w:szCs w:val="22"/>
              </w:rPr>
              <w:t></w:t>
            </w:r>
            <w:r>
              <w:rPr>
                <w:rFonts w:cs="Wingdings" w:ascii="Wingdings" w:hAnsi="Wingdings"/>
                <w:sz w:val="22"/>
                <w:szCs w:val="22"/>
              </w:rPr>
              <w:t></w:t>
            </w:r>
            <w:r>
              <w:rPr>
                <w:rFonts w:cs="Arial" w:ascii="Arial" w:hAnsi="Arial"/>
                <w:sz w:val="22"/>
                <w:szCs w:val="22"/>
              </w:rPr>
              <w:t></w:t>
            </w:r>
            <w:r>
              <w:rPr>
                <w:rFonts w:cs="Wingdings" w:ascii="Wingdings" w:hAnsi="Wingdings"/>
                <w:sz w:val="22"/>
                <w:szCs w:val="22"/>
              </w:rPr>
              <w:t></w:t>
            </w:r>
            <w:r>
              <w:rPr>
                <w:rFonts w:cs="Arial" w:ascii="Arial" w:hAnsi="Arial"/>
                <w:sz w:val="22"/>
                <w:szCs w:val="22"/>
              </w:rPr>
              <w:t></w:t>
            </w:r>
            <w:r>
              <w:rPr>
                <w:rFonts w:cs="Wingdings" w:ascii="Wingdings" w:hAnsi="Wingdings"/>
                <w:sz w:val="22"/>
                <w:szCs w:val="22"/>
              </w:rPr>
              <w:t></w:t>
            </w:r>
            <w:r>
              <w:rPr>
                <w:rFonts w:cs="Arial" w:ascii="Arial" w:hAnsi="Arial"/>
                <w:sz w:val="22"/>
                <w:szCs w:val="22"/>
              </w:rPr>
              <w:t></w:t>
            </w:r>
            <w:r>
              <w:rPr>
                <w:rFonts w:cs="Wingdings" w:ascii="Wingdings" w:hAnsi="Wingdings"/>
                <w:sz w:val="22"/>
                <w:szCs w:val="22"/>
              </w:rPr>
              <w:t></w:t>
            </w:r>
            <w:r>
              <w:rPr>
                <w:rFonts w:cs="Arial" w:ascii="Arial" w:hAnsi="Arial"/>
                <w:sz w:val="22"/>
                <w:szCs w:val="22"/>
              </w:rPr>
              <w:t></w:t>
            </w:r>
            <w:r>
              <w:rPr>
                <w:rFonts w:cs="Wingdings" w:ascii="Wingdings" w:hAnsi="Wingdings"/>
                <w:sz w:val="22"/>
                <w:szCs w:val="22"/>
              </w:rPr>
              <w:t></w:t>
            </w:r>
            <w:r>
              <w:rPr>
                <w:rFonts w:cs="Wingdings" w:ascii="Verdana" w:hAnsi="Verdana"/>
                <w:sz w:val="22"/>
                <w:szCs w:val="22"/>
              </w:rPr>
              <w:t>L</w:t>
            </w:r>
            <w:r>
              <w:rPr>
                <w:rFonts w:cs="Wingdings" w:ascii="Wingdings" w:hAnsi="Wingdings"/>
              </w:rPr>
              <w:t></w:t>
            </w:r>
          </w:p>
        </w:tc>
      </w:tr>
      <w:tr>
        <w:trPr>
          <w:trHeight w:val="680" w:hRule="atLeast"/>
        </w:trPr>
        <w:tc>
          <w:tcPr>
            <w:tcW w:w="1035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 xml:space="preserve">Periodo di apertura:      Annuale           Stagionale   (da…………………..……..a……………….…..……..)                                                                             </w:t>
            </w:r>
          </w:p>
        </w:tc>
      </w:tr>
    </w:tbl>
    <w:p>
      <w:pPr>
        <w:pStyle w:val="Normal"/>
        <w:jc w:val="both"/>
        <w:rPr>
          <w:rFonts w:ascii="Arial" w:hAnsi="Arial" w:cs="Arial"/>
          <w:b/>
          <w:b/>
          <w:sz w:val="18"/>
          <w:szCs w:val="18"/>
        </w:rPr>
      </w:pPr>
      <w:r>
        <w:rPr>
          <w:rFonts w:cs="Arial" w:ascii="Arial" w:hAnsi="Arial"/>
          <w:b/>
          <w:sz w:val="18"/>
          <w:szCs w:val="18"/>
        </w:rPr>
      </w:r>
    </w:p>
    <w:p>
      <w:pPr>
        <w:pStyle w:val="Normal"/>
        <w:tabs>
          <w:tab w:val="clear" w:pos="708"/>
          <w:tab w:val="left" w:pos="4905" w:leader="none"/>
        </w:tabs>
        <w:ind w:left="-567" w:hanging="0"/>
        <w:rPr/>
      </w:pPr>
      <w:bookmarkStart w:id="2" w:name="_Hlk94013938"/>
      <w:r>
        <w:rPr>
          <w:rFonts w:cs="Arial" w:ascii="Arial" w:hAnsi="Arial"/>
          <w:b/>
          <w:sz w:val="18"/>
          <w:szCs w:val="18"/>
        </w:rPr>
        <w:t xml:space="preserve">Informazioni per il coinvolgimento in attività promozionali </w:t>
        <w:tab/>
      </w:r>
    </w:p>
    <w:p>
      <w:pPr>
        <w:pStyle w:val="Normal"/>
        <w:tabs>
          <w:tab w:val="clear" w:pos="708"/>
          <w:tab w:val="left" w:pos="4905" w:leader="none"/>
        </w:tabs>
        <w:ind w:left="-567" w:hanging="0"/>
        <w:rPr>
          <w:rFonts w:ascii="Arial" w:hAnsi="Arial" w:cs="Arial"/>
          <w:b/>
          <w:b/>
          <w:sz w:val="18"/>
          <w:szCs w:val="18"/>
        </w:rPr>
      </w:pPr>
      <w:r>
        <w:rPr>
          <w:rFonts w:cs="Arial" w:ascii="Arial" w:hAnsi="Arial"/>
          <w:sz w:val="18"/>
          <w:szCs w:val="18"/>
        </w:rPr>
        <w:t xml:space="preserve">Le strutture che otterranno la certificazione </w:t>
      </w:r>
      <w:r>
        <w:rPr>
          <w:rFonts w:cs="Arial" w:ascii="Arial" w:hAnsi="Arial"/>
          <w:i/>
          <w:iCs/>
          <w:sz w:val="18"/>
          <w:szCs w:val="18"/>
        </w:rPr>
        <w:t xml:space="preserve">Ospitalità Italiana </w:t>
      </w:r>
      <w:r>
        <w:rPr>
          <w:rFonts w:cs="Arial" w:ascii="Arial" w:hAnsi="Arial"/>
          <w:sz w:val="18"/>
          <w:szCs w:val="18"/>
        </w:rPr>
        <w:t xml:space="preserve">potranno essere inserite/segnalate all’interno di attività promozionali </w:t>
      </w:r>
      <w:r>
        <w:rPr>
          <w:rFonts w:cs="Arial" w:ascii="Arial" w:hAnsi="Arial"/>
          <w:i/>
          <w:iCs/>
          <w:sz w:val="18"/>
          <w:szCs w:val="18"/>
        </w:rPr>
        <w:t>(guide cartacee e/o elettroniche, campagne social, web, etc…)</w:t>
      </w:r>
      <w:r>
        <w:rPr>
          <w:rFonts w:cs="Arial" w:ascii="Arial" w:hAnsi="Arial"/>
          <w:sz w:val="18"/>
          <w:szCs w:val="18"/>
        </w:rPr>
        <w:t xml:space="preserve"> che Isnart realizzerà in proprio o in collaborazione con altri soggetti. L’inserimento non comporta oneri per l’azienda e rientra tra le azioni promozionali messe in atto da Isnart per le strutture assegnatarie. L’azienda, pertanto, assieme con la presente richiesta di partecipazione autorizza a che, tutte o alcune delle informazioni presenti in questo modulo, siano </w:t>
      </w:r>
      <w:r>
        <w:rPr>
          <w:rFonts w:cs="Arial" w:ascii="Arial" w:hAnsi="Arial"/>
          <w:iCs/>
          <w:sz w:val="18"/>
          <w:szCs w:val="18"/>
        </w:rPr>
        <w:t>usate nelle suddette attività promozionali.</w:t>
      </w:r>
      <w:bookmarkEnd w:id="2"/>
    </w:p>
    <w:p>
      <w:pPr>
        <w:pStyle w:val="Normal"/>
        <w:ind w:left="-567" w:right="-626" w:hanging="0"/>
        <w:jc w:val="center"/>
        <w:rPr>
          <w:b/>
          <w:b/>
          <w:sz w:val="20"/>
          <w:szCs w:val="20"/>
        </w:rPr>
      </w:pPr>
      <w:bookmarkStart w:id="3" w:name="_Hlk94013987"/>
      <w:bookmarkEnd w:id="3"/>
      <w:r>
        <w:rPr>
          <w:b/>
          <w:sz w:val="20"/>
          <w:szCs w:val="20"/>
        </w:rPr>
        <w:t>Informativa privacy</w:t>
      </w:r>
    </w:p>
    <w:p>
      <w:pPr>
        <w:pStyle w:val="Normal"/>
        <w:ind w:left="-567" w:right="-626" w:hanging="0"/>
        <w:jc w:val="both"/>
        <w:rPr/>
      </w:pPr>
      <w:r>
        <w:rPr>
          <w:sz w:val="20"/>
          <w:szCs w:val="20"/>
        </w:rPr>
        <w:t xml:space="preserve">Oggetto: </w:t>
      </w:r>
      <w:r>
        <w:rPr>
          <w:b/>
          <w:sz w:val="20"/>
          <w:szCs w:val="20"/>
        </w:rPr>
        <w:t>Informativa ai sensi del D.Lgs. n. 196/2003 sulla protezione delle persone fisiche con riguardo al trattamento dei dati personali, del D.Lgs. n. 101/2018, del Regolamento UE 2016 /679 - Regolamento Generale sulla Protezione dei Dati (“RGPD”) e ss.mm.ii.</w:t>
      </w:r>
    </w:p>
    <w:p>
      <w:pPr>
        <w:pStyle w:val="Normal"/>
        <w:ind w:left="-567" w:right="-626" w:hanging="0"/>
        <w:jc w:val="both"/>
        <w:rPr>
          <w:b/>
          <w:b/>
          <w:sz w:val="20"/>
          <w:szCs w:val="20"/>
        </w:rPr>
      </w:pPr>
      <w:r>
        <w:rPr>
          <w:b/>
          <w:sz w:val="20"/>
          <w:szCs w:val="20"/>
        </w:rPr>
      </w:r>
    </w:p>
    <w:p>
      <w:pPr>
        <w:pStyle w:val="Normal"/>
        <w:ind w:left="-567" w:right="-626" w:hanging="0"/>
        <w:jc w:val="both"/>
        <w:rPr>
          <w:b/>
          <w:b/>
          <w:sz w:val="20"/>
          <w:szCs w:val="20"/>
        </w:rPr>
      </w:pPr>
      <w:r>
        <w:rPr>
          <w:b/>
          <w:sz w:val="20"/>
          <w:szCs w:val="20"/>
        </w:rPr>
      </w:r>
    </w:p>
    <w:p>
      <w:pPr>
        <w:pStyle w:val="Normal"/>
        <w:ind w:left="-567" w:right="-626" w:hanging="0"/>
        <w:jc w:val="both"/>
        <w:rPr>
          <w:sz w:val="18"/>
          <w:szCs w:val="18"/>
        </w:rPr>
      </w:pPr>
      <w:r>
        <w:rPr>
          <w:sz w:val="18"/>
          <w:szCs w:val="18"/>
        </w:rPr>
        <w:t>Egregio Sig./ Gent.ma Sig.ra,</w:t>
      </w:r>
    </w:p>
    <w:p>
      <w:pPr>
        <w:pStyle w:val="Normal"/>
        <w:ind w:left="-567" w:right="-626" w:hanging="0"/>
        <w:jc w:val="both"/>
        <w:rPr>
          <w:sz w:val="18"/>
          <w:szCs w:val="18"/>
        </w:rPr>
      </w:pPr>
      <w:r>
        <w:rPr>
          <w:sz w:val="18"/>
          <w:szCs w:val="18"/>
        </w:rPr>
        <w:t>come previsto dalle leggi vigenti, desideriamo informarLa sul trattamento dei Suoi dati personali e sui Suoi diritti, comunicandoLe quanto segue:</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1. </w:t>
      </w:r>
      <w:r>
        <w:rPr>
          <w:sz w:val="18"/>
          <w:szCs w:val="18"/>
          <w:u w:val="single"/>
        </w:rPr>
        <w:t>Titolare del trattamento</w:t>
      </w:r>
    </w:p>
    <w:p>
      <w:pPr>
        <w:pStyle w:val="Normal"/>
        <w:ind w:left="-567" w:right="-626" w:hanging="0"/>
        <w:jc w:val="both"/>
        <w:rPr/>
      </w:pPr>
      <w:r>
        <w:rPr>
          <w:sz w:val="18"/>
          <w:szCs w:val="18"/>
        </w:rPr>
        <w:t xml:space="preserve">Titolare del trattamento è </w:t>
      </w:r>
      <w:r>
        <w:rPr>
          <w:b/>
          <w:sz w:val="18"/>
          <w:szCs w:val="18"/>
        </w:rPr>
        <w:t>Isnart S.c.p.A.</w:t>
      </w:r>
      <w:r>
        <w:rPr>
          <w:sz w:val="18"/>
          <w:szCs w:val="18"/>
        </w:rPr>
        <w:t>, con sede legale a Roma (RM), in piazza Sallustio 21, P.IVA n. 0441671002 (di seguito denominato “</w:t>
      </w:r>
      <w:r>
        <w:rPr>
          <w:b/>
          <w:sz w:val="18"/>
          <w:szCs w:val="18"/>
        </w:rPr>
        <w:t>ISNART</w:t>
      </w:r>
      <w:r>
        <w:rPr>
          <w:sz w:val="18"/>
          <w:szCs w:val="18"/>
        </w:rPr>
        <w:t>”).</w:t>
      </w:r>
    </w:p>
    <w:p>
      <w:pPr>
        <w:pStyle w:val="Normal"/>
        <w:ind w:left="-567" w:right="-626" w:hanging="0"/>
        <w:jc w:val="both"/>
        <w:rPr>
          <w:sz w:val="18"/>
          <w:szCs w:val="18"/>
        </w:rPr>
      </w:pPr>
      <w:r>
        <w:rPr>
          <w:sz w:val="18"/>
          <w:szCs w:val="18"/>
        </w:rPr>
        <w:t xml:space="preserve">Per contattare il Titolare in materia di </w:t>
      </w:r>
      <w:r>
        <w:rPr>
          <w:i/>
          <w:sz w:val="18"/>
          <w:szCs w:val="18"/>
        </w:rPr>
        <w:t>privacy</w:t>
      </w:r>
      <w:r>
        <w:rPr>
          <w:sz w:val="18"/>
          <w:szCs w:val="18"/>
        </w:rPr>
        <w:t xml:space="preserve"> è possibile scrivere a: </w:t>
      </w:r>
      <w:hyperlink r:id="rId2">
        <w:r>
          <w:rPr>
            <w:rStyle w:val="CollegamentoInternet"/>
            <w:color w:val="0000FF"/>
            <w:sz w:val="18"/>
            <w:szCs w:val="18"/>
            <w:u w:val="single"/>
          </w:rPr>
          <w:t>isnart@isnart.it</w:t>
        </w:r>
      </w:hyperlink>
    </w:p>
    <w:p>
      <w:pPr>
        <w:pStyle w:val="Normal"/>
        <w:ind w:left="-567" w:right="-626" w:hanging="0"/>
        <w:jc w:val="both"/>
        <w:rPr>
          <w:sz w:val="18"/>
          <w:szCs w:val="18"/>
        </w:rPr>
      </w:pPr>
      <w:r>
        <w:rPr>
          <w:sz w:val="18"/>
          <w:szCs w:val="18"/>
        </w:rPr>
        <w:t>L’elenco aggiornato dei Responsabili e degli Autorizzati al trattamento è nella sede sopra citata.</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2.</w:t>
      </w:r>
      <w:r>
        <w:rPr>
          <w:sz w:val="18"/>
          <w:szCs w:val="18"/>
          <w:u w:val="single"/>
        </w:rPr>
        <w:t xml:space="preserve"> Responsabile della protezione dati</w:t>
      </w:r>
      <w:r>
        <w:rPr>
          <w:sz w:val="18"/>
          <w:szCs w:val="18"/>
        </w:rPr>
        <w:t xml:space="preserve"> </w:t>
      </w:r>
    </w:p>
    <w:p>
      <w:pPr>
        <w:pStyle w:val="Normal"/>
        <w:ind w:left="-567" w:right="-626" w:hanging="0"/>
        <w:jc w:val="both"/>
        <w:rPr>
          <w:sz w:val="18"/>
          <w:szCs w:val="18"/>
        </w:rPr>
      </w:pPr>
      <w:r>
        <w:rPr>
          <w:sz w:val="18"/>
          <w:szCs w:val="18"/>
        </w:rPr>
        <w:t xml:space="preserve">Il Responsabile della protezione dati (RPD/DPO) è contattabile all’indirizzo mail </w:t>
      </w:r>
      <w:hyperlink r:id="rId3">
        <w:r>
          <w:rPr>
            <w:rStyle w:val="CollegamentoInternet"/>
            <w:color w:val="1155CC"/>
            <w:sz w:val="18"/>
            <w:szCs w:val="18"/>
            <w:u w:val="single"/>
          </w:rPr>
          <w:t>dpo@isnart.it</w:t>
        </w:r>
      </w:hyperlink>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3. </w:t>
      </w:r>
      <w:r>
        <w:rPr>
          <w:sz w:val="18"/>
          <w:szCs w:val="18"/>
          <w:u w:val="single"/>
        </w:rPr>
        <w:t>Dati personali oggetto del trattamento e base giuridica</w:t>
      </w:r>
    </w:p>
    <w:p>
      <w:pPr>
        <w:pStyle w:val="Normal"/>
        <w:ind w:left="-567" w:right="-626" w:hanging="0"/>
        <w:jc w:val="both"/>
        <w:rPr>
          <w:color w:val="FF0000"/>
          <w:sz w:val="18"/>
          <w:szCs w:val="18"/>
        </w:rPr>
      </w:pPr>
      <w:r>
        <w:rPr>
          <w:sz w:val="18"/>
          <w:szCs w:val="18"/>
        </w:rPr>
        <w:t>Per permetterLe di partecipare al bando Ospitalità italiana, per svolgere le attività inerenti e relative (obbligo contrattuale), ed eventualmente aggiornarLa sulle attività di ISNART e dei suoi partner (consenso), utilizziamo i Suoi dati identificativi, di contatto, dati professionali.</w:t>
      </w:r>
    </w:p>
    <w:p>
      <w:pPr>
        <w:pStyle w:val="Normal"/>
        <w:ind w:left="-567" w:right="-626" w:hanging="0"/>
        <w:jc w:val="both"/>
        <w:rPr>
          <w:sz w:val="18"/>
          <w:szCs w:val="18"/>
        </w:rPr>
      </w:pPr>
      <w:r>
        <w:rPr>
          <w:sz w:val="18"/>
          <w:szCs w:val="18"/>
        </w:rPr>
        <w:t>Il Titolare potrà anche usare i suoi dati per l'assolvimento di obblighi previsti da leggi dello Stato, regolamenti e normative comunitarie, da disposizioni impartite da autorità a ciò legittimate dalla legge e da organi di controllo o di vigilanza, il relativo trattamento non richiede il consenso dell’interessato.</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4.</w:t>
      </w:r>
      <w:r>
        <w:rPr>
          <w:sz w:val="18"/>
          <w:szCs w:val="18"/>
          <w:u w:val="single"/>
        </w:rPr>
        <w:t xml:space="preserve"> Finalità e natura del trattamento</w:t>
      </w:r>
    </w:p>
    <w:p>
      <w:pPr>
        <w:pStyle w:val="Normal"/>
        <w:ind w:left="-567" w:right="-626" w:hanging="0"/>
        <w:jc w:val="both"/>
        <w:rPr>
          <w:sz w:val="18"/>
          <w:szCs w:val="18"/>
        </w:rPr>
      </w:pPr>
      <w:r>
        <w:rPr>
          <w:sz w:val="18"/>
          <w:szCs w:val="18"/>
        </w:rPr>
        <w:t>La raccolta e il trattamento dei Suoi dati personali comuni sono effettuati per:</w:t>
      </w:r>
    </w:p>
    <w:p>
      <w:pPr>
        <w:pStyle w:val="Normal"/>
        <w:numPr>
          <w:ilvl w:val="0"/>
          <w:numId w:val="5"/>
        </w:numPr>
        <w:pBdr/>
        <w:ind w:left="-567" w:right="-626" w:hanging="0"/>
        <w:jc w:val="both"/>
        <w:rPr>
          <w:color w:val="000000"/>
          <w:sz w:val="18"/>
          <w:szCs w:val="18"/>
        </w:rPr>
      </w:pPr>
      <w:r>
        <w:rPr>
          <w:color w:val="000000"/>
          <w:sz w:val="18"/>
          <w:szCs w:val="18"/>
        </w:rPr>
        <w:t>poter esplicare gli adempimenti inerenti</w:t>
      </w:r>
      <w:r>
        <w:rPr>
          <w:sz w:val="18"/>
          <w:szCs w:val="18"/>
        </w:rPr>
        <w:t xml:space="preserve"> la partecipazione al bando Ospitalità italiana;</w:t>
      </w:r>
    </w:p>
    <w:p>
      <w:pPr>
        <w:pStyle w:val="Normal"/>
        <w:numPr>
          <w:ilvl w:val="0"/>
          <w:numId w:val="5"/>
        </w:numPr>
        <w:ind w:left="-567" w:right="-626" w:hanging="0"/>
        <w:jc w:val="both"/>
        <w:rPr>
          <w:sz w:val="18"/>
          <w:szCs w:val="18"/>
        </w:rPr>
      </w:pPr>
      <w:r>
        <w:rPr>
          <w:sz w:val="18"/>
          <w:szCs w:val="18"/>
        </w:rPr>
        <w:t>la gestione della Sua domanda di adesione;</w:t>
      </w:r>
    </w:p>
    <w:p>
      <w:pPr>
        <w:pStyle w:val="Normal"/>
        <w:numPr>
          <w:ilvl w:val="0"/>
          <w:numId w:val="5"/>
        </w:numPr>
        <w:ind w:left="-567" w:right="-626" w:hanging="0"/>
        <w:jc w:val="both"/>
        <w:rPr>
          <w:sz w:val="18"/>
          <w:szCs w:val="18"/>
        </w:rPr>
      </w:pPr>
      <w:r>
        <w:rPr>
          <w:sz w:val="18"/>
          <w:szCs w:val="18"/>
        </w:rPr>
        <w:t>adempiere a tutte le attività relative alla certificazione Ospitalità italiana;</w:t>
      </w:r>
    </w:p>
    <w:p>
      <w:pPr>
        <w:pStyle w:val="Normal"/>
        <w:numPr>
          <w:ilvl w:val="0"/>
          <w:numId w:val="5"/>
        </w:numPr>
        <w:pBdr/>
        <w:ind w:left="-567" w:right="-626" w:hanging="0"/>
        <w:jc w:val="both"/>
        <w:rPr>
          <w:sz w:val="18"/>
          <w:szCs w:val="18"/>
        </w:rPr>
      </w:pPr>
      <w:r>
        <w:rPr>
          <w:sz w:val="18"/>
          <w:szCs w:val="18"/>
        </w:rPr>
        <w:t>effettuare le verifiche relative al rilascio/rinnovo della certificazione Ospitalità italiana;</w:t>
      </w:r>
    </w:p>
    <w:p>
      <w:pPr>
        <w:pStyle w:val="Normal"/>
        <w:numPr>
          <w:ilvl w:val="0"/>
          <w:numId w:val="5"/>
        </w:numPr>
        <w:pBdr/>
        <w:ind w:left="-567" w:right="-626" w:hanging="0"/>
        <w:jc w:val="both"/>
        <w:rPr>
          <w:color w:val="000000"/>
          <w:sz w:val="18"/>
          <w:szCs w:val="18"/>
        </w:rPr>
      </w:pPr>
      <w:r>
        <w:rPr>
          <w:color w:val="000000"/>
          <w:sz w:val="18"/>
          <w:szCs w:val="18"/>
        </w:rPr>
        <w:t>l’esecuzione degli obblighi di natura gestionale, amministrativa e contabile relativi a ISNART;</w:t>
      </w:r>
    </w:p>
    <w:p>
      <w:pPr>
        <w:pStyle w:val="Normal"/>
        <w:numPr>
          <w:ilvl w:val="0"/>
          <w:numId w:val="5"/>
        </w:numPr>
        <w:pBdr/>
        <w:ind w:left="-567" w:right="-626" w:hanging="0"/>
        <w:jc w:val="both"/>
        <w:rPr>
          <w:color w:val="000000"/>
          <w:sz w:val="18"/>
          <w:szCs w:val="18"/>
        </w:rPr>
      </w:pPr>
      <w:r>
        <w:rPr>
          <w:color w:val="000000"/>
          <w:sz w:val="18"/>
          <w:szCs w:val="18"/>
        </w:rPr>
        <w:t>l’interesse legittimo di ISNART</w:t>
      </w:r>
      <w:r>
        <w:rPr>
          <w:sz w:val="18"/>
          <w:szCs w:val="18"/>
        </w:rPr>
        <w:t>.</w:t>
      </w:r>
    </w:p>
    <w:p>
      <w:pPr>
        <w:pStyle w:val="Normal"/>
        <w:ind w:left="-567" w:right="-626" w:hanging="0"/>
        <w:jc w:val="both"/>
        <w:rPr>
          <w:color w:val="FF0000"/>
          <w:sz w:val="18"/>
          <w:szCs w:val="18"/>
        </w:rPr>
      </w:pPr>
      <w:r>
        <w:rPr>
          <w:color w:val="FF0000"/>
          <w:sz w:val="18"/>
          <w:szCs w:val="18"/>
        </w:rPr>
      </w:r>
    </w:p>
    <w:p>
      <w:pPr>
        <w:pStyle w:val="Normal"/>
        <w:ind w:left="-567" w:right="-626" w:hanging="0"/>
        <w:jc w:val="both"/>
        <w:rPr>
          <w:sz w:val="18"/>
          <w:szCs w:val="18"/>
        </w:rPr>
      </w:pPr>
      <w:r>
        <w:rPr>
          <w:sz w:val="18"/>
          <w:szCs w:val="18"/>
        </w:rPr>
        <w:t>Il conferimento di suddetti dati è funzionale alla partecipazione al bando Ospitalità italiana ed è requisito necessario per accedere alle attività suddette. Il mancato conferimento dei dati comporta l’impossibilità di dare esecuzione alle attività indicate, alle Sue richieste e di rispettare gli adempimenti ad esse connessi.</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ISNART potrebbe trattare i Suoi Dati personali comuni per:</w:t>
      </w:r>
    </w:p>
    <w:p>
      <w:pPr>
        <w:pStyle w:val="Normal"/>
        <w:numPr>
          <w:ilvl w:val="0"/>
          <w:numId w:val="5"/>
        </w:numPr>
        <w:pBdr/>
        <w:ind w:left="-567" w:right="-626" w:hanging="0"/>
        <w:jc w:val="both"/>
        <w:rPr>
          <w:color w:val="000000"/>
          <w:sz w:val="18"/>
          <w:szCs w:val="18"/>
        </w:rPr>
      </w:pPr>
      <w:r>
        <w:rPr>
          <w:color w:val="000000"/>
          <w:sz w:val="18"/>
          <w:szCs w:val="18"/>
        </w:rPr>
        <w:t xml:space="preserve">informarLa in forma cartacea e/o telematica (newsletter) sugli eventi/attività organizzati e/o promossi da ISNART </w:t>
      </w:r>
      <w:r>
        <w:rPr>
          <w:sz w:val="18"/>
          <w:szCs w:val="18"/>
        </w:rPr>
        <w:t>e dai suoi partner.</w:t>
      </w:r>
    </w:p>
    <w:p>
      <w:pPr>
        <w:pStyle w:val="Normal"/>
        <w:numPr>
          <w:ilvl w:val="0"/>
          <w:numId w:val="5"/>
        </w:numPr>
        <w:ind w:left="-567" w:right="-626" w:hanging="0"/>
        <w:jc w:val="both"/>
        <w:rPr>
          <w:sz w:val="18"/>
          <w:szCs w:val="18"/>
        </w:rPr>
      </w:pPr>
      <w:r>
        <w:rPr>
          <w:sz w:val="18"/>
          <w:szCs w:val="18"/>
        </w:rPr>
        <w:t>comunicare i Suoi dati a partner/soci di ISNART collegati al progetto Ospitalità italiana</w:t>
      </w:r>
      <w:r>
        <w:rPr>
          <w:b/>
          <w:sz w:val="18"/>
          <w:szCs w:val="18"/>
        </w:rPr>
        <w:t xml:space="preserve">. </w:t>
      </w:r>
    </w:p>
    <w:p>
      <w:pPr>
        <w:pStyle w:val="Normal"/>
        <w:pBdr/>
        <w:ind w:left="-567" w:right="-626" w:hanging="0"/>
        <w:jc w:val="both"/>
        <w:rPr>
          <w:color w:val="000000"/>
          <w:sz w:val="18"/>
          <w:szCs w:val="18"/>
        </w:rPr>
      </w:pPr>
      <w:r>
        <w:rPr>
          <w:color w:val="000000"/>
          <w:sz w:val="18"/>
          <w:szCs w:val="18"/>
        </w:rPr>
      </w:r>
    </w:p>
    <w:p>
      <w:pPr>
        <w:pStyle w:val="Normal"/>
        <w:ind w:left="-567" w:right="-626" w:hanging="0"/>
        <w:jc w:val="both"/>
        <w:rPr>
          <w:sz w:val="18"/>
          <w:szCs w:val="18"/>
        </w:rPr>
      </w:pPr>
      <w:r>
        <w:rPr>
          <w:sz w:val="18"/>
          <w:szCs w:val="18"/>
        </w:rPr>
        <w:t>Il conferimento di tali dati è facoltativo, ma necessario per poter ricevere gli aggiornamenti sulle attività richiamate.</w:t>
      </w:r>
    </w:p>
    <w:p>
      <w:pPr>
        <w:pStyle w:val="Normal"/>
        <w:ind w:left="-567" w:right="-626" w:hanging="0"/>
        <w:jc w:val="both"/>
        <w:rPr>
          <w:sz w:val="18"/>
          <w:szCs w:val="18"/>
        </w:rPr>
      </w:pPr>
      <w:r>
        <w:rPr>
          <w:sz w:val="18"/>
          <w:szCs w:val="18"/>
        </w:rPr>
        <w:t>A tale finalità di trattamento Lei potrà opporsi in ogni momento. L’opposizione non avrà alcun effetto sul perseguimento delle finalità principali sopra richiamate.</w:t>
      </w:r>
    </w:p>
    <w:p>
      <w:pPr>
        <w:pStyle w:val="Normal"/>
        <w:ind w:left="-567" w:right="-626" w:hanging="0"/>
        <w:jc w:val="both"/>
        <w:rPr>
          <w:sz w:val="18"/>
          <w:szCs w:val="18"/>
        </w:rPr>
      </w:pPr>
      <w:r>
        <w:rPr>
          <w:sz w:val="18"/>
          <w:szCs w:val="18"/>
        </w:rPr>
        <w:t>I dati da Lei forniti, saranno trattati attenendosi ai principi di correttezza, liceità, pertinenza, proporzionalità e trasparenza per la gestione del rapporto e per dare seguito alle Sue richieste.</w:t>
      </w:r>
    </w:p>
    <w:p>
      <w:pPr>
        <w:pStyle w:val="Normal"/>
        <w:ind w:left="-567" w:right="-626" w:hanging="0"/>
        <w:jc w:val="both"/>
        <w:rPr>
          <w:sz w:val="18"/>
          <w:szCs w:val="18"/>
        </w:rPr>
      </w:pPr>
      <w:r>
        <w:rPr>
          <w:sz w:val="18"/>
          <w:szCs w:val="18"/>
        </w:rPr>
        <w:t>Il Titolare non utilizza processi decisionali automatizzati che riguardano i Suoi dati personali.</w:t>
      </w:r>
    </w:p>
    <w:p>
      <w:pPr>
        <w:pStyle w:val="Normal"/>
        <w:pBdr/>
        <w:ind w:left="-567" w:right="-626" w:hanging="0"/>
        <w:jc w:val="both"/>
        <w:rPr>
          <w:sz w:val="18"/>
          <w:szCs w:val="18"/>
        </w:rPr>
      </w:pPr>
      <w:r>
        <w:rPr>
          <w:sz w:val="18"/>
          <w:szCs w:val="18"/>
        </w:rPr>
      </w:r>
    </w:p>
    <w:p>
      <w:pPr>
        <w:pStyle w:val="Normal"/>
        <w:pBdr/>
        <w:ind w:left="-567" w:right="-626" w:hanging="0"/>
        <w:jc w:val="both"/>
        <w:rPr/>
      </w:pPr>
      <w:r>
        <w:rPr>
          <w:sz w:val="18"/>
          <w:szCs w:val="18"/>
        </w:rPr>
        <w:t xml:space="preserve">5. </w:t>
      </w:r>
      <w:r>
        <w:rPr>
          <w:color w:val="000000"/>
          <w:sz w:val="18"/>
          <w:szCs w:val="18"/>
          <w:u w:val="single"/>
        </w:rPr>
        <w:t>Destinatari</w:t>
      </w:r>
    </w:p>
    <w:p>
      <w:pPr>
        <w:pStyle w:val="Normal"/>
        <w:ind w:left="-567" w:right="-626" w:hanging="0"/>
        <w:jc w:val="both"/>
        <w:rPr>
          <w:sz w:val="18"/>
          <w:szCs w:val="18"/>
        </w:rPr>
      </w:pPr>
      <w:r>
        <w:rPr>
          <w:sz w:val="18"/>
          <w:szCs w:val="18"/>
        </w:rPr>
        <w:t>I Suoi dati personali comuni saranno trattati in forma cartacea, informatica o telematica dal personale interno e dai collaboratori esterni al Titolare autorizzati al trattamento. L’elenco è disponibile presso la sede del Titolare.</w:t>
      </w:r>
    </w:p>
    <w:p>
      <w:pPr>
        <w:pStyle w:val="Normal"/>
        <w:ind w:left="-567" w:right="-626" w:hanging="0"/>
        <w:jc w:val="both"/>
        <w:rPr>
          <w:sz w:val="18"/>
          <w:szCs w:val="18"/>
        </w:rPr>
      </w:pPr>
      <w:r>
        <w:rPr>
          <w:sz w:val="18"/>
          <w:szCs w:val="18"/>
        </w:rPr>
        <w:t>I dati potranno essere raccolti e trattati anche presso altri soggetti del sistema camerale.</w:t>
      </w:r>
    </w:p>
    <w:p>
      <w:pPr>
        <w:pStyle w:val="Normal"/>
        <w:ind w:left="-567" w:right="-626" w:hanging="0"/>
        <w:jc w:val="both"/>
        <w:rPr/>
      </w:pPr>
      <w:r>
        <w:rPr>
          <w:sz w:val="18"/>
          <w:szCs w:val="18"/>
        </w:rPr>
        <w:t xml:space="preserve">I dati potrebbero inoltre essere comunicati a nostri fornitori di servizi quali, società di servizi informatici, società di </w:t>
      </w:r>
      <w:r>
        <w:rPr>
          <w:i/>
          <w:sz w:val="18"/>
          <w:szCs w:val="18"/>
        </w:rPr>
        <w:t>outsourcing</w:t>
      </w:r>
      <w:r>
        <w:rPr>
          <w:sz w:val="18"/>
          <w:szCs w:val="18"/>
        </w:rPr>
        <w:t xml:space="preserve">, servizi in </w:t>
      </w:r>
      <w:r>
        <w:rPr>
          <w:i/>
          <w:sz w:val="18"/>
          <w:szCs w:val="18"/>
        </w:rPr>
        <w:t>cloud</w:t>
      </w:r>
      <w:r>
        <w:rPr>
          <w:sz w:val="18"/>
          <w:szCs w:val="18"/>
        </w:rPr>
        <w:t>, consulenti e liberi professionisti, assicurazioni, società di recupero crediti, società di controllo frodi, enti e/o aziende o enti da noi nominati Responsabili dello specifico trattamento ed il cui elenco è a Sua disposizione presso la sede del Titolare.</w:t>
      </w:r>
    </w:p>
    <w:p>
      <w:pPr>
        <w:pStyle w:val="Normal"/>
        <w:ind w:left="-567" w:right="-626" w:hanging="0"/>
        <w:jc w:val="both"/>
        <w:rPr>
          <w:sz w:val="18"/>
          <w:szCs w:val="18"/>
        </w:rPr>
      </w:pPr>
      <w:r>
        <w:rPr>
          <w:sz w:val="18"/>
          <w:szCs w:val="18"/>
        </w:rPr>
        <w:t>I Suoi dati saranno comunicati alle Autorità ed Enti pubblici nei casi previsti dalle leggi.</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6. </w:t>
      </w:r>
      <w:r>
        <w:rPr>
          <w:sz w:val="18"/>
          <w:szCs w:val="18"/>
          <w:u w:val="single"/>
        </w:rPr>
        <w:t>Trasferimento dati</w:t>
      </w:r>
    </w:p>
    <w:p>
      <w:pPr>
        <w:pStyle w:val="Normal"/>
        <w:ind w:left="-567" w:right="-626" w:hanging="0"/>
        <w:jc w:val="both"/>
        <w:rPr/>
      </w:pPr>
      <w:r>
        <w:rPr>
          <w:sz w:val="18"/>
          <w:szCs w:val="18"/>
        </w:rPr>
        <w:t>Il Titolare potrebbe trasferire i Suoi dati personali in un Paese terzo posto al di fuori dell’Unione Europea (in ragione per esempio di servizi in</w:t>
      </w:r>
      <w:r>
        <w:rPr>
          <w:i/>
          <w:sz w:val="18"/>
          <w:szCs w:val="18"/>
        </w:rPr>
        <w:t xml:space="preserve"> cloud</w:t>
      </w:r>
      <w:r>
        <w:rPr>
          <w:sz w:val="18"/>
          <w:szCs w:val="18"/>
        </w:rPr>
        <w:t>) sempre conformemente a quanto previsto dagli artt. 44 e ss. del GDPR e dalla normativa applicabile.</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7. </w:t>
      </w:r>
      <w:r>
        <w:rPr>
          <w:sz w:val="18"/>
          <w:szCs w:val="18"/>
          <w:u w:val="single"/>
        </w:rPr>
        <w:t>Conservazione dei dati</w:t>
      </w:r>
    </w:p>
    <w:p>
      <w:pPr>
        <w:pStyle w:val="Normal"/>
        <w:ind w:left="-567" w:right="-626" w:hanging="0"/>
        <w:jc w:val="both"/>
        <w:rPr>
          <w:sz w:val="18"/>
          <w:szCs w:val="18"/>
        </w:rPr>
      </w:pPr>
      <w:bookmarkStart w:id="4" w:name="_Hlk87290626"/>
      <w:bookmarkEnd w:id="4"/>
      <w:r>
        <w:rPr>
          <w:sz w:val="18"/>
          <w:szCs w:val="18"/>
        </w:rPr>
        <w:t xml:space="preserve">I dati personali saranno conservati fino ai dieci anni successivi alla scadenza della certificazione (se ricevuta), al mancato riconoscimento della certificazione o al successivo ritiro o rinuncia. Dopo questo periodo, i Suoi dati personali comuni saranno cancellati. </w:t>
      </w:r>
    </w:p>
    <w:p>
      <w:pPr>
        <w:pStyle w:val="Normal"/>
        <w:ind w:left="-567" w:right="-626" w:hanging="0"/>
        <w:jc w:val="both"/>
        <w:rPr>
          <w:sz w:val="18"/>
          <w:szCs w:val="18"/>
        </w:rPr>
      </w:pPr>
      <w:r>
        <w:rPr>
          <w:sz w:val="18"/>
          <w:szCs w:val="18"/>
        </w:rPr>
        <w:t xml:space="preserve">Tutti i dati personali detenuti dal Titolare per l’invio della newsletter saranno conservati fino a quando non ci comunicherà che non desidera più ricevere tali informazioni. </w:t>
      </w:r>
    </w:p>
    <w:p>
      <w:pPr>
        <w:pStyle w:val="Normal"/>
        <w:ind w:left="-567" w:right="-626" w:hanging="0"/>
        <w:jc w:val="both"/>
        <w:rPr>
          <w:sz w:val="18"/>
          <w:szCs w:val="18"/>
        </w:rPr>
      </w:pPr>
      <w:r>
        <w:rPr>
          <w:sz w:val="18"/>
          <w:szCs w:val="18"/>
        </w:rPr>
        <w:t>I dati personali dei quali non è necessaria la conservazione in relazione agli scopi indicati, saranno cancellati o trasformati in forma anonima. I sistemi informativi impiegati per la gestione delle informazioni raccolte sono configurati, già in origine, in modo da minimizzare l'utilizzo degli stessi.</w:t>
      </w:r>
    </w:p>
    <w:p>
      <w:pPr>
        <w:pStyle w:val="Normal"/>
        <w:ind w:left="-567" w:right="-626" w:hanging="0"/>
        <w:jc w:val="both"/>
        <w:rPr>
          <w:sz w:val="18"/>
          <w:szCs w:val="18"/>
        </w:rPr>
      </w:pPr>
      <w:r>
        <w:rPr>
          <w:sz w:val="18"/>
          <w:szCs w:val="18"/>
        </w:rPr>
      </w:r>
      <w:bookmarkStart w:id="5" w:name="_Hlk87290626"/>
      <w:bookmarkStart w:id="6" w:name="_Hlk87290626"/>
      <w:bookmarkEnd w:id="6"/>
    </w:p>
    <w:p>
      <w:pPr>
        <w:pStyle w:val="Normal"/>
        <w:ind w:left="-567" w:right="-626" w:hanging="0"/>
        <w:jc w:val="both"/>
        <w:rPr/>
      </w:pPr>
      <w:r>
        <w:rPr>
          <w:sz w:val="18"/>
          <w:szCs w:val="18"/>
        </w:rPr>
        <w:t xml:space="preserve">8. </w:t>
      </w:r>
      <w:r>
        <w:rPr>
          <w:sz w:val="18"/>
          <w:szCs w:val="18"/>
          <w:u w:val="single"/>
        </w:rPr>
        <w:t>Suoi Diritti</w:t>
      </w:r>
    </w:p>
    <w:p>
      <w:pPr>
        <w:pStyle w:val="Normal"/>
        <w:ind w:left="-567" w:right="-626" w:hanging="0"/>
        <w:rPr>
          <w:sz w:val="18"/>
          <w:szCs w:val="18"/>
        </w:rPr>
      </w:pPr>
      <w:r>
        <w:rPr>
          <w:sz w:val="18"/>
          <w:szCs w:val="18"/>
        </w:rPr>
        <w:t xml:space="preserve">In qualità di interessato, può esercitare i diritti di cui all’art. 15 GDPR secondo cui: </w:t>
      </w:r>
    </w:p>
    <w:p>
      <w:pPr>
        <w:pStyle w:val="Normal"/>
        <w:numPr>
          <w:ilvl w:val="0"/>
          <w:numId w:val="3"/>
        </w:numPr>
        <w:pBdr/>
        <w:ind w:left="-567" w:right="-626" w:hanging="0"/>
        <w:jc w:val="both"/>
        <w:rPr>
          <w:color w:val="000000"/>
          <w:sz w:val="18"/>
          <w:szCs w:val="18"/>
        </w:rPr>
      </w:pPr>
      <w:r>
        <w:rPr>
          <w:color w:val="000000"/>
          <w:sz w:val="18"/>
          <w:szCs w:val="18"/>
        </w:rPr>
        <w:t>può ottenere la conferma dell'esistenza o meno di dati personali che La riguardano, anche se non ancora registrati, e la loro comunicazione in forma intelligibile;</w:t>
      </w:r>
    </w:p>
    <w:p>
      <w:pPr>
        <w:pStyle w:val="Normal"/>
        <w:numPr>
          <w:ilvl w:val="0"/>
          <w:numId w:val="3"/>
        </w:numPr>
        <w:pBdr/>
        <w:ind w:left="-567" w:right="-626" w:hanging="0"/>
        <w:jc w:val="both"/>
        <w:rPr>
          <w:color w:val="000000"/>
          <w:sz w:val="18"/>
          <w:szCs w:val="18"/>
        </w:rPr>
      </w:pPr>
      <w:r>
        <w:rPr>
          <w:color w:val="000000"/>
          <w:sz w:val="18"/>
          <w:szCs w:val="18"/>
        </w:rPr>
        <w:t xml:space="preserve">può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pPr>
        <w:pStyle w:val="Normal"/>
        <w:numPr>
          <w:ilvl w:val="0"/>
          <w:numId w:val="3"/>
        </w:numPr>
        <w:pBdr/>
        <w:ind w:left="-567" w:right="-626" w:hanging="0"/>
        <w:jc w:val="both"/>
        <w:rPr>
          <w:color w:val="000000"/>
          <w:sz w:val="18"/>
          <w:szCs w:val="18"/>
        </w:rPr>
      </w:pPr>
      <w:r>
        <w:rPr>
          <w:color w:val="000000"/>
          <w:sz w:val="18"/>
          <w:szCs w:val="18"/>
        </w:rPr>
        <w:t>può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pPr>
        <w:pStyle w:val="Normal"/>
        <w:numPr>
          <w:ilvl w:val="0"/>
          <w:numId w:val="3"/>
        </w:numPr>
        <w:pBdr/>
        <w:ind w:left="-567" w:right="-626" w:hanging="0"/>
        <w:jc w:val="both"/>
        <w:rPr>
          <w:color w:val="000000"/>
          <w:sz w:val="18"/>
          <w:szCs w:val="18"/>
        </w:rPr>
      </w:pPr>
      <w:r>
        <w:rPr>
          <w:color w:val="000000"/>
          <w:sz w:val="18"/>
          <w:szCs w:val="18"/>
        </w:rPr>
        <w:t>può opporsi, in tutto o in parte: per motivi legittimi al trattamento dei dati personali che La riguardano, ancorché pertinenti allo scopo della raccolta.</w:t>
      </w:r>
    </w:p>
    <w:p>
      <w:pPr>
        <w:pStyle w:val="Normal"/>
        <w:pBdr/>
        <w:ind w:left="-567" w:right="-626" w:hanging="0"/>
        <w:jc w:val="both"/>
        <w:rPr>
          <w:color w:val="000000"/>
          <w:sz w:val="18"/>
          <w:szCs w:val="18"/>
        </w:rPr>
      </w:pPr>
      <w:r>
        <w:rPr>
          <w:color w:val="000000"/>
          <w:sz w:val="18"/>
          <w:szCs w:val="18"/>
        </w:rPr>
      </w:r>
    </w:p>
    <w:p>
      <w:pPr>
        <w:pStyle w:val="Normal"/>
        <w:ind w:left="-567" w:right="-626" w:hanging="0"/>
        <w:jc w:val="both"/>
        <w:rPr>
          <w:sz w:val="18"/>
          <w:szCs w:val="18"/>
        </w:rPr>
      </w:pPr>
      <w:r>
        <w:rPr>
          <w:sz w:val="18"/>
          <w:szCs w:val="18"/>
        </w:rPr>
        <w:t>Ove applicabili, ha altresì i diritti di cui agli artt. 16-21 GDPR (Diritto di rettifica, diritto all’oblio, diritto di limitazione di trattamento, diritto alla portabilità dei dati, diritto di opposizione), nonché il diritto di reclamo all’Autorità Garante.</w:t>
      </w:r>
    </w:p>
    <w:p>
      <w:pPr>
        <w:pStyle w:val="Normal"/>
        <w:ind w:right="-626" w:hanging="0"/>
        <w:jc w:val="both"/>
        <w:rPr>
          <w:sz w:val="18"/>
          <w:szCs w:val="18"/>
        </w:rPr>
      </w:pPr>
      <w:r>
        <w:rPr>
          <w:sz w:val="18"/>
          <w:szCs w:val="18"/>
        </w:rPr>
      </w:r>
    </w:p>
    <w:p>
      <w:pPr>
        <w:pStyle w:val="Normal"/>
        <w:ind w:left="-567" w:right="-626" w:hanging="0"/>
        <w:jc w:val="both"/>
        <w:rPr/>
      </w:pPr>
      <w:r>
        <w:rPr>
          <w:sz w:val="18"/>
          <w:szCs w:val="18"/>
        </w:rPr>
        <w:t>Il Sottoscritto acconsente al trattamento dei propri dati per l</w:t>
      </w:r>
      <w:r>
        <w:rPr>
          <w:b/>
          <w:sz w:val="18"/>
          <w:szCs w:val="18"/>
        </w:rPr>
        <w:t>’invio della newsletter</w:t>
      </w:r>
      <w:r>
        <w:rPr>
          <w:sz w:val="18"/>
          <w:szCs w:val="18"/>
        </w:rPr>
        <w:t xml:space="preserve"> di ISNART</w:t>
      </w:r>
      <w:r>
        <w:rPr>
          <w:b/>
          <w:sz w:val="18"/>
          <w:szCs w:val="18"/>
        </w:rPr>
        <w:t xml:space="preserve">. </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bookmarkStart w:id="7" w:name="_heading=h.gjdgxs"/>
      <w:bookmarkStart w:id="8" w:name="_heading=h.gjdgxs"/>
      <w:bookmarkEnd w:id="8"/>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Il Sottoscritto consente ad ISNART di comunicare i propri dati a </w:t>
      </w:r>
      <w:r>
        <w:rPr>
          <w:b/>
          <w:sz w:val="18"/>
          <w:szCs w:val="18"/>
        </w:rPr>
        <w:t>partner/soci di ISNART</w:t>
      </w:r>
      <w:r>
        <w:rPr>
          <w:sz w:val="18"/>
          <w:szCs w:val="18"/>
        </w:rPr>
        <w:t xml:space="preserve"> collegati al </w:t>
      </w:r>
      <w:r>
        <w:rPr>
          <w:b/>
          <w:sz w:val="18"/>
          <w:szCs w:val="18"/>
        </w:rPr>
        <w:t>progetto Ospitalità italiana.</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jc w:val="both"/>
        <w:rPr>
          <w:b/>
          <w:b/>
          <w:sz w:val="18"/>
          <w:szCs w:val="18"/>
        </w:rPr>
      </w:pPr>
      <w:r>
        <w:rPr>
          <w:b/>
          <w:sz w:val="18"/>
          <w:szCs w:val="18"/>
        </w:rPr>
      </w:r>
    </w:p>
    <w:p>
      <w:pPr>
        <w:pStyle w:val="Normal"/>
        <w:jc w:val="center"/>
        <w:rPr>
          <w:rFonts w:eastAsia="Calibri"/>
          <w:b/>
          <w:b/>
          <w:bCs/>
          <w:color w:val="002060"/>
        </w:rPr>
      </w:pPr>
      <w:r>
        <w:rPr>
          <w:rFonts w:eastAsia="Calibri"/>
          <w:b/>
          <w:bCs/>
          <w:color w:val="002060"/>
        </w:rPr>
        <w:t>- - - - - - - - - - - - - - - - - - - - - - - - - - - - - - - - - - - - - - - - - - -</w:t>
      </w:r>
    </w:p>
    <w:p>
      <w:pPr>
        <w:pStyle w:val="Normal"/>
        <w:ind w:left="-567" w:right="-626" w:hanging="0"/>
        <w:rPr>
          <w:rFonts w:eastAsia="Arial"/>
          <w:b/>
          <w:b/>
          <w:bCs/>
          <w:color w:val="002060"/>
          <w:sz w:val="26"/>
          <w:szCs w:val="26"/>
          <w:lang w:bidi="hi-IN"/>
        </w:rPr>
      </w:pPr>
      <w:r>
        <w:rPr>
          <w:rFonts w:eastAsia="Arial"/>
          <w:b/>
          <w:bCs/>
          <w:color w:val="002060"/>
          <w:sz w:val="26"/>
          <w:szCs w:val="26"/>
          <w:lang w:bidi="hi-IN"/>
        </w:rPr>
      </w:r>
    </w:p>
    <w:p>
      <w:pPr>
        <w:pStyle w:val="Normal"/>
        <w:ind w:left="-567" w:right="-626" w:hanging="0"/>
        <w:jc w:val="center"/>
        <w:rPr/>
      </w:pPr>
      <w:r>
        <w:rPr>
          <w:rFonts w:eastAsia="Arial"/>
          <w:b/>
          <w:color w:val="002060"/>
          <w:sz w:val="18"/>
          <w:szCs w:val="18"/>
          <w:lang w:bidi="hi-IN"/>
        </w:rPr>
        <w:t>INFORMATIVA AI SENSI DEGLI ARTT. 13 E 14 DEL REGOLAMENTO UE 679/2016, RELATIVA AI TRATTAMENTI DEI DATI PERSONALI, EFFETTUATI DALL’UNIONE DELLE CAMERE DI COMMERCIO DELLA REGIONE SICILIANA</w:t>
      </w:r>
    </w:p>
    <w:p>
      <w:pPr>
        <w:pStyle w:val="Normal"/>
        <w:ind w:left="-567" w:right="-626" w:hanging="0"/>
        <w:jc w:val="center"/>
        <w:rPr>
          <w:rFonts w:eastAsia="Arial"/>
          <w:b/>
          <w:b/>
          <w:color w:val="002060"/>
          <w:sz w:val="18"/>
          <w:szCs w:val="18"/>
          <w:lang w:bidi="hi-IN"/>
        </w:rPr>
      </w:pPr>
      <w:r>
        <w:rPr>
          <w:rFonts w:eastAsia="Arial"/>
          <w:b/>
          <w:color w:val="002060"/>
          <w:sz w:val="18"/>
          <w:szCs w:val="18"/>
          <w:lang w:bidi="hi-IN"/>
        </w:rPr>
      </w:r>
    </w:p>
    <w:p>
      <w:pPr>
        <w:pStyle w:val="Normal"/>
        <w:ind w:left="-567" w:right="-626" w:hanging="0"/>
        <w:jc w:val="center"/>
        <w:rPr/>
      </w:pPr>
      <w:r>
        <w:rPr>
          <w:rFonts w:eastAsia="Arial"/>
          <w:b/>
          <w:color w:val="002060"/>
          <w:sz w:val="18"/>
          <w:szCs w:val="18"/>
          <w:lang w:bidi="hi-IN"/>
        </w:rPr>
        <w:t>PROGRAMMA SOSTEGNO DEL TURISMO - FONDO DI PEREQUAZIONE 2019-2020</w:t>
      </w:r>
    </w:p>
    <w:p>
      <w:pPr>
        <w:pStyle w:val="Normal"/>
        <w:widowControl w:val="false"/>
        <w:pBdr/>
        <w:suppressAutoHyphens w:val="true"/>
        <w:ind w:right="-626" w:hanging="0"/>
        <w:jc w:val="both"/>
        <w:rPr>
          <w:rFonts w:eastAsia="Arial"/>
          <w:b/>
          <w:b/>
          <w:color w:val="000000"/>
          <w:sz w:val="18"/>
          <w:szCs w:val="18"/>
          <w:lang w:eastAsia="zh-CN" w:bidi="hi-IN"/>
        </w:rPr>
      </w:pPr>
      <w:r>
        <w:rPr>
          <w:rFonts w:eastAsia="Arial"/>
          <w:b/>
          <w:color w:val="000000"/>
          <w:sz w:val="18"/>
          <w:szCs w:val="18"/>
          <w:lang w:eastAsia="zh-CN" w:bidi="hi-IN"/>
        </w:rPr>
      </w:r>
    </w:p>
    <w:p>
      <w:pPr>
        <w:pStyle w:val="Normal"/>
        <w:widowControl w:val="false"/>
        <w:numPr>
          <w:ilvl w:val="0"/>
          <w:numId w:val="4"/>
        </w:numPr>
        <w:pBdr/>
        <w:tabs>
          <w:tab w:val="clear" w:pos="708"/>
          <w:tab w:val="left" w:pos="-284" w:leader="none"/>
        </w:tabs>
        <w:spacing w:lineRule="auto" w:line="256" w:before="60" w:after="60"/>
        <w:ind w:left="207" w:right="-626" w:hanging="360"/>
        <w:jc w:val="both"/>
        <w:rPr>
          <w:rFonts w:eastAsia="Arial"/>
          <w:b/>
          <w:b/>
          <w:color w:val="002060"/>
          <w:sz w:val="18"/>
          <w:szCs w:val="18"/>
          <w:lang w:val="it" w:bidi="hi-IN"/>
        </w:rPr>
      </w:pPr>
      <w:r>
        <w:rPr>
          <w:rFonts w:eastAsia="Arial"/>
          <w:b/>
          <w:color w:val="002060"/>
          <w:sz w:val="18"/>
          <w:szCs w:val="18"/>
          <w:lang w:val="it" w:bidi="hi-IN"/>
        </w:rPr>
        <w:t>TITOLARE DEL TRATTAMENTO E RESPONSABILE DELLA PROTEZIONE DEI DATI</w:t>
      </w:r>
    </w:p>
    <w:p>
      <w:pPr>
        <w:pStyle w:val="Normal"/>
        <w:autoSpaceDE w:val="false"/>
        <w:ind w:left="-567" w:right="-626" w:hanging="0"/>
        <w:jc w:val="both"/>
        <w:rPr>
          <w:rFonts w:eastAsia="Calibri"/>
          <w:b/>
          <w:b/>
          <w:color w:val="000000"/>
          <w:sz w:val="18"/>
          <w:szCs w:val="18"/>
        </w:rPr>
      </w:pPr>
      <w:r>
        <w:rPr>
          <w:rFonts w:eastAsia="Calibri"/>
          <w:color w:val="000000"/>
          <w:sz w:val="18"/>
          <w:szCs w:val="18"/>
        </w:rPr>
        <w:t xml:space="preserve">Titolare del trattamento dei dati è l’Unione delle Camere di Commercio della Sicilia (nel prosieguo indicata come “Unioncamere Sicilia” o “Titolare”), di seguito anche “Titolare”, con sede  in Palermo via Emerico Amari, 11 telefono 091/321510 e-mail: </w:t>
      </w:r>
      <w:hyperlink r:id="rId4">
        <w:r>
          <w:rPr>
            <w:rStyle w:val="CollegamentoInternet"/>
            <w:rFonts w:eastAsia="Calibri"/>
            <w:color w:val="002060"/>
            <w:sz w:val="18"/>
            <w:szCs w:val="18"/>
          </w:rPr>
          <w:t>unioncameresicilia@unioncameresicilia.it</w:t>
        </w:r>
      </w:hyperlink>
      <w:r>
        <w:rPr>
          <w:rFonts w:eastAsia="Calibri"/>
          <w:color w:val="002060"/>
          <w:sz w:val="18"/>
          <w:szCs w:val="18"/>
        </w:rPr>
        <w:t xml:space="preserve">, </w:t>
      </w:r>
      <w:r>
        <w:rPr>
          <w:rFonts w:eastAsia="Calibri"/>
          <w:color w:val="000000"/>
          <w:sz w:val="18"/>
          <w:szCs w:val="18"/>
        </w:rPr>
        <w:t xml:space="preserve">p.e.c. unioncameresicilia@pec.unioncameresicilia.it, sito internet </w:t>
      </w:r>
      <w:hyperlink r:id="rId5">
        <w:r>
          <w:rPr>
            <w:rStyle w:val="CollegamentoInternet"/>
            <w:rFonts w:eastAsia="Calibri"/>
            <w:color w:val="002060"/>
            <w:sz w:val="18"/>
            <w:szCs w:val="18"/>
          </w:rPr>
          <w:t>www.unioncameresicilia.it</w:t>
        </w:r>
      </w:hyperlink>
      <w:r>
        <w:rPr>
          <w:rFonts w:eastAsia="Calibri"/>
          <w:color w:val="002060"/>
          <w:sz w:val="18"/>
          <w:szCs w:val="18"/>
        </w:rPr>
        <w:t xml:space="preserve"> </w:t>
      </w:r>
      <w:r>
        <w:rPr>
          <w:rFonts w:eastAsia="Calibri"/>
          <w:color w:val="000000"/>
          <w:sz w:val="18"/>
          <w:szCs w:val="18"/>
        </w:rPr>
        <w:t>.Il Titolare ha provveduto a nominare, ex art. 37 del GDPR, il Responsabile per la Protezione Dati (RPD/DPO), contattabile all’indirizzo mail rpd@unioncameresicilia.it</w:t>
      </w:r>
      <w:r>
        <w:rPr>
          <w:rFonts w:eastAsia="Calibri"/>
          <w:bCs/>
          <w:color w:val="000000"/>
          <w:sz w:val="18"/>
          <w:szCs w:val="18"/>
        </w:rPr>
        <w:t>.</w:t>
      </w:r>
    </w:p>
    <w:p>
      <w:pPr>
        <w:pStyle w:val="Normal"/>
        <w:widowControl w:val="false"/>
        <w:tabs>
          <w:tab w:val="clear" w:pos="708"/>
          <w:tab w:val="left" w:pos="426" w:leader="none"/>
        </w:tabs>
        <w:spacing w:before="240" w:after="160"/>
        <w:ind w:left="-567" w:right="-626" w:hanging="0"/>
        <w:contextualSpacing/>
        <w:jc w:val="both"/>
        <w:rPr>
          <w:rFonts w:eastAsia="Arial"/>
          <w:b/>
          <w:b/>
          <w:color w:val="002060"/>
          <w:sz w:val="18"/>
          <w:szCs w:val="18"/>
          <w:lang w:val="it" w:bidi="hi-IN"/>
        </w:rPr>
      </w:pPr>
      <w:r>
        <w:rPr>
          <w:rFonts w:eastAsia="Arial"/>
          <w:b/>
          <w:color w:val="002060"/>
          <w:sz w:val="18"/>
          <w:szCs w:val="18"/>
          <w:lang w:val="it" w:bidi="hi-IN"/>
        </w:rPr>
      </w:r>
    </w:p>
    <w:p>
      <w:pPr>
        <w:pStyle w:val="Normal"/>
        <w:widowControl w:val="false"/>
        <w:tabs>
          <w:tab w:val="clear" w:pos="708"/>
          <w:tab w:val="left" w:pos="426" w:leader="none"/>
        </w:tabs>
        <w:spacing w:before="240" w:after="160"/>
        <w:ind w:left="-567" w:right="-626" w:hanging="0"/>
        <w:contextualSpacing/>
        <w:jc w:val="both"/>
        <w:rPr/>
      </w:pPr>
      <w:r>
        <w:rPr>
          <w:rFonts w:eastAsia="Arial"/>
          <w:b/>
          <w:color w:val="002060"/>
          <w:sz w:val="18"/>
          <w:szCs w:val="18"/>
          <w:lang w:val="it" w:bidi="hi-IN"/>
        </w:rPr>
        <w:t>2</w:t>
      </w:r>
      <w:r>
        <w:rPr>
          <w:rFonts w:eastAsia="Arial"/>
          <w:b/>
          <w:color w:val="002060"/>
          <w:sz w:val="18"/>
          <w:szCs w:val="18"/>
          <w:lang w:val="it" w:eastAsia="zh-CN" w:bidi="hi-IN"/>
        </w:rPr>
        <w:t xml:space="preserve">. </w:t>
      </w:r>
      <w:r>
        <w:rPr>
          <w:rFonts w:eastAsia="Arial"/>
          <w:b/>
          <w:color w:val="002060"/>
          <w:sz w:val="18"/>
          <w:szCs w:val="18"/>
          <w:lang w:val="it" w:bidi="hi-IN"/>
        </w:rPr>
        <w:t>FINALIT</w:t>
      </w:r>
      <w:bookmarkStart w:id="9" w:name="_Hlk86227740"/>
      <w:r>
        <w:rPr>
          <w:rFonts w:eastAsia="Arial"/>
          <w:b/>
          <w:color w:val="002060"/>
          <w:sz w:val="18"/>
          <w:szCs w:val="18"/>
          <w:lang w:val="it" w:bidi="hi-IN"/>
        </w:rPr>
        <w:t>À</w:t>
      </w:r>
      <w:bookmarkEnd w:id="9"/>
      <w:r>
        <w:rPr>
          <w:rFonts w:eastAsia="Arial"/>
          <w:b/>
          <w:color w:val="002060"/>
          <w:sz w:val="18"/>
          <w:szCs w:val="18"/>
          <w:lang w:val="it" w:bidi="hi-IN"/>
        </w:rPr>
        <w:t>, DATI PERSONALI TRATTATI E BASE GIURIDICA DEL TRATTAMENTO</w:t>
      </w:r>
    </w:p>
    <w:p>
      <w:pPr>
        <w:pStyle w:val="Normal"/>
        <w:ind w:left="-567" w:right="-626" w:hanging="0"/>
        <w:jc w:val="both"/>
        <w:textAlignment w:val="baseline"/>
        <w:rPr>
          <w:rFonts w:eastAsia="Calibri"/>
          <w:color w:val="000000"/>
          <w:sz w:val="18"/>
          <w:szCs w:val="18"/>
        </w:rPr>
      </w:pPr>
      <w:r>
        <w:rPr>
          <w:rFonts w:eastAsia="Calibri"/>
          <w:color w:val="000000"/>
          <w:sz w:val="18"/>
          <w:szCs w:val="18"/>
        </w:rPr>
        <w:t>I dati personali trattati dal Titolare vengono utilizzati esclusivamente nell’ambito del presente procedimento e, in particolare al fine di:</w:t>
      </w:r>
    </w:p>
    <w:p>
      <w:pPr>
        <w:pStyle w:val="Paragrafoelenco"/>
        <w:numPr>
          <w:ilvl w:val="0"/>
          <w:numId w:val="2"/>
        </w:numPr>
        <w:ind w:left="-567" w:right="-626" w:hanging="0"/>
        <w:jc w:val="both"/>
        <w:textAlignment w:val="baseline"/>
        <w:rPr>
          <w:rFonts w:eastAsia="Calibri"/>
          <w:color w:val="000000"/>
          <w:sz w:val="18"/>
          <w:szCs w:val="18"/>
        </w:rPr>
      </w:pPr>
      <w:r>
        <w:rPr>
          <w:rFonts w:eastAsia="Calibri"/>
          <w:color w:val="000000"/>
          <w:sz w:val="18"/>
          <w:szCs w:val="18"/>
        </w:rPr>
        <w:t xml:space="preserve">gestire l’istruttoria (esame formale della domanda, regolarità del diritto annuale) delle domande di partecipazione al progetto “Sostegno del Turismo”; analizzare le domande di partecipazione ed elaborazione delle graduatorie; adempimento degli obblighi di trasparenza con riguardo ai candidati ammessi. </w:t>
      </w:r>
    </w:p>
    <w:p>
      <w:pPr>
        <w:pStyle w:val="Normal"/>
        <w:ind w:left="-567" w:right="-626" w:hanging="0"/>
        <w:jc w:val="both"/>
        <w:textAlignment w:val="baseline"/>
        <w:rPr>
          <w:rFonts w:eastAsia="Calibri"/>
          <w:color w:val="000000"/>
          <w:sz w:val="18"/>
          <w:szCs w:val="18"/>
        </w:rPr>
      </w:pPr>
      <w:r>
        <w:rPr>
          <w:rFonts w:eastAsia="Calibri"/>
          <w:color w:val="000000"/>
          <w:sz w:val="18"/>
          <w:szCs w:val="18"/>
        </w:rPr>
        <w:t>Per queste finalità, il trattamento fonda sulla base giuridica sull’art. 6 par.1 lett. c) ed e) GDPR in quando corrispondente ad un compito di interesse pubblico ed all’adempimento degli obblighi di legge posti in capo al Titolare del trattamento.</w:t>
      </w:r>
    </w:p>
    <w:p>
      <w:pPr>
        <w:pStyle w:val="Normal"/>
        <w:ind w:left="-567" w:right="-626" w:hanging="0"/>
        <w:jc w:val="both"/>
        <w:textAlignment w:val="baseline"/>
        <w:rPr>
          <w:rFonts w:eastAsia="Calibri"/>
          <w:color w:val="000000"/>
          <w:sz w:val="18"/>
          <w:szCs w:val="18"/>
        </w:rPr>
      </w:pPr>
      <w:r>
        <w:rPr>
          <w:rFonts w:eastAsia="Calibri"/>
          <w:color w:val="000000"/>
          <w:sz w:val="18"/>
          <w:szCs w:val="18"/>
        </w:rPr>
      </w:r>
    </w:p>
    <w:p>
      <w:pPr>
        <w:pStyle w:val="NormaleWeb"/>
        <w:numPr>
          <w:ilvl w:val="0"/>
          <w:numId w:val="2"/>
        </w:numPr>
        <w:spacing w:before="0" w:after="0"/>
        <w:ind w:left="-567" w:right="-626" w:hanging="0"/>
        <w:jc w:val="both"/>
        <w:textAlignment w:val="baseline"/>
        <w:rPr>
          <w:color w:val="000000"/>
          <w:sz w:val="18"/>
          <w:szCs w:val="18"/>
        </w:rPr>
      </w:pPr>
      <w:r>
        <w:rPr>
          <w:color w:val="000000"/>
          <w:sz w:val="18"/>
          <w:szCs w:val="18"/>
        </w:rPr>
        <w:t>informare i cittadini/utenti e le imprese sulle attività di Unioncamere Sicilia.</w:t>
      </w:r>
    </w:p>
    <w:p>
      <w:pPr>
        <w:pStyle w:val="NormaleWeb"/>
        <w:spacing w:before="0" w:after="0"/>
        <w:ind w:left="-567" w:right="-626" w:hanging="0"/>
        <w:jc w:val="both"/>
        <w:rPr>
          <w:color w:val="000000"/>
          <w:sz w:val="18"/>
          <w:szCs w:val="18"/>
        </w:rPr>
      </w:pPr>
      <w:r>
        <w:rPr>
          <w:color w:val="000000"/>
          <w:sz w:val="18"/>
          <w:szCs w:val="18"/>
        </w:rPr>
        <w:t xml:space="preserve">La finalità informativa potrà essere conseguita mediante la realizzazione di video, foto e/o altro materiale multimediale, interviste audio e/o video; utilizzo, diffusione di foto, immagini attraverso i canali di comunicazione istituzionale e social di Unioncamere Sicilia. </w:t>
      </w:r>
    </w:p>
    <w:p>
      <w:pPr>
        <w:pStyle w:val="NormaleWeb"/>
        <w:spacing w:before="0" w:after="0"/>
        <w:ind w:left="-567" w:right="-626" w:hanging="0"/>
        <w:jc w:val="both"/>
        <w:rPr>
          <w:sz w:val="18"/>
          <w:szCs w:val="18"/>
        </w:rPr>
      </w:pPr>
      <w:r>
        <w:rPr>
          <w:color w:val="000000"/>
          <w:sz w:val="18"/>
          <w:szCs w:val="18"/>
        </w:rPr>
        <w:t>A tale finalità corrisponde la base giuridica di cui all’art. 6, par.1 lett. a), ossia il consenso espresso dell’interessato.</w:t>
      </w:r>
    </w:p>
    <w:p>
      <w:pPr>
        <w:pStyle w:val="Normal"/>
        <w:ind w:left="-567" w:right="-626" w:hanging="0"/>
        <w:jc w:val="both"/>
        <w:textAlignment w:val="baseline"/>
        <w:rPr>
          <w:rFonts w:eastAsia="Calibri"/>
          <w:color w:val="000000"/>
          <w:sz w:val="18"/>
          <w:szCs w:val="18"/>
        </w:rPr>
      </w:pPr>
      <w:r>
        <w:rPr>
          <w:rFonts w:eastAsia="Calibri"/>
          <w:color w:val="000000"/>
          <w:sz w:val="18"/>
          <w:szCs w:val="18"/>
        </w:rPr>
      </w:r>
    </w:p>
    <w:p>
      <w:pPr>
        <w:pStyle w:val="Normal"/>
        <w:widowControl w:val="false"/>
        <w:tabs>
          <w:tab w:val="clear" w:pos="708"/>
          <w:tab w:val="left" w:pos="426" w:leader="none"/>
        </w:tabs>
        <w:spacing w:before="0" w:after="0"/>
        <w:ind w:left="-567" w:right="-626" w:hanging="0"/>
        <w:contextualSpacing/>
        <w:jc w:val="both"/>
        <w:rPr>
          <w:rFonts w:eastAsia="Arial"/>
          <w:b/>
          <w:b/>
          <w:color w:val="002060"/>
          <w:sz w:val="18"/>
          <w:szCs w:val="18"/>
          <w:lang w:val="it" w:bidi="hi-IN"/>
        </w:rPr>
      </w:pPr>
      <w:r>
        <w:rPr>
          <w:rFonts w:eastAsia="Arial"/>
          <w:b/>
          <w:color w:val="002060"/>
          <w:sz w:val="18"/>
          <w:szCs w:val="18"/>
          <w:lang w:val="it" w:bidi="hi-IN"/>
        </w:rPr>
        <w:t xml:space="preserve">3. </w:t>
      </w:r>
      <w:r>
        <w:rPr>
          <w:rFonts w:eastAsia="Arial"/>
          <w:b/>
          <w:caps/>
          <w:color w:val="002060"/>
          <w:sz w:val="18"/>
          <w:szCs w:val="18"/>
          <w:lang w:val="it" w:bidi="hi-IN"/>
        </w:rPr>
        <w:t>Autorizzati, Responsabili del trattamento e Destinatari dei dati personali</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personali sono trattati da personale dipendente della CCIAA previamente autorizzato al trattamento ed appositamente istruito e formato.</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personali possono essere comunicati a soggetti esterni formalmente nominati dalla CCIAA quali Responsabili del trattamento ed appartenenti alle seguenti categorie:</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erogano servizi tecnico /informatici;</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erogano servizi di comunicazioni telematiche e, in particolar modo, di posta elettronica;</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svolgono servizi di gestione e manutenzione dei database del Titolare.</w:t>
      </w:r>
    </w:p>
    <w:p>
      <w:pPr>
        <w:pStyle w:val="Normal"/>
        <w:widowControl w:val="false"/>
        <w:tabs>
          <w:tab w:val="clear" w:pos="708"/>
          <w:tab w:val="left" w:pos="-284"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verranno condivisi con ISNART, operante in qualità di Titolare autonomo del trattamento, per le attività legate alla concessione del marchio “Ospitalità italiana” e per gli adempimenti ad esse connessi, per i quali trattamenti si rinvia ad apposita informativa rilasciata da ISNART. I dati possono altresì essere comunicati ad ulteriori soggetti esterni, operanti in qualità di Titolari autonomi del trattamento ed appartenenti alle seguenti categorie:</w:t>
      </w:r>
    </w:p>
    <w:p>
      <w:pPr>
        <w:pStyle w:val="Paragrafoelenco"/>
        <w:widowControl w:val="false"/>
        <w:numPr>
          <w:ilvl w:val="0"/>
          <w:numId w:val="7"/>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altri Enti del Sistema camerale;</w:t>
      </w:r>
    </w:p>
    <w:p>
      <w:pPr>
        <w:pStyle w:val="Paragrafoelenco"/>
        <w:widowControl w:val="false"/>
        <w:numPr>
          <w:ilvl w:val="0"/>
          <w:numId w:val="7"/>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aziende speciali.</w:t>
      </w:r>
    </w:p>
    <w:p>
      <w:pPr>
        <w:pStyle w:val="Normal"/>
        <w:widowControl w:val="false"/>
        <w:tabs>
          <w:tab w:val="clear" w:pos="708"/>
          <w:tab w:val="left" w:pos="426" w:leader="none"/>
        </w:tabs>
        <w:spacing w:before="0" w:after="0"/>
        <w:ind w:left="-567" w:right="-626" w:hanging="0"/>
        <w:contextualSpacing/>
        <w:jc w:val="both"/>
        <w:rPr>
          <w:rFonts w:eastAsia="Arial"/>
          <w:color w:val="002060"/>
          <w:sz w:val="18"/>
          <w:szCs w:val="18"/>
          <w:lang w:val="it" w:bidi="hi-IN"/>
        </w:rPr>
      </w:pPr>
      <w:r>
        <w:rPr>
          <w:rFonts w:eastAsia="Arial"/>
          <w:color w:val="002060"/>
          <w:sz w:val="18"/>
          <w:szCs w:val="18"/>
          <w:lang w:val="it" w:bidi="hi-IN"/>
        </w:rPr>
      </w:r>
    </w:p>
    <w:p>
      <w:pPr>
        <w:pStyle w:val="Normal"/>
        <w:widowControl w:val="false"/>
        <w:tabs>
          <w:tab w:val="clear" w:pos="708"/>
          <w:tab w:val="left" w:pos="426" w:leader="none"/>
        </w:tabs>
        <w:spacing w:before="0" w:after="0"/>
        <w:ind w:left="-567" w:right="-626" w:hanging="0"/>
        <w:contextualSpacing/>
        <w:jc w:val="both"/>
        <w:rPr>
          <w:rFonts w:eastAsia="Arial"/>
          <w:b/>
          <w:b/>
          <w:caps/>
          <w:color w:val="002060"/>
          <w:sz w:val="18"/>
          <w:szCs w:val="18"/>
          <w:lang w:val="it" w:bidi="hi-IN"/>
        </w:rPr>
      </w:pPr>
      <w:r>
        <w:rPr>
          <w:rFonts w:eastAsia="Arial"/>
          <w:b/>
          <w:color w:val="002060"/>
          <w:sz w:val="18"/>
          <w:szCs w:val="18"/>
          <w:lang w:val="it" w:bidi="hi-IN"/>
        </w:rPr>
        <w:t xml:space="preserve">4. NATURA DEL CONFERIMENTO DEI DATI </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Il conferimento dei dati richiesti è obbligatorio. Il mancato conferimento comporta l’impossibilità di erogare il servizio richiesto.</w:t>
      </w:r>
    </w:p>
    <w:p>
      <w:pPr>
        <w:pStyle w:val="Normal"/>
        <w:tabs>
          <w:tab w:val="clear" w:pos="708"/>
          <w:tab w:val="left" w:pos="426" w:leader="none"/>
        </w:tabs>
        <w:spacing w:lineRule="auto" w:line="256"/>
        <w:ind w:left="-567" w:right="-626" w:hanging="0"/>
        <w:rPr>
          <w:rFonts w:eastAsia="Arial"/>
          <w:b/>
          <w:b/>
          <w:color w:val="002060"/>
          <w:sz w:val="18"/>
          <w:szCs w:val="18"/>
          <w:lang w:val="it" w:bidi="hi-IN"/>
        </w:rPr>
      </w:pPr>
      <w:r>
        <w:rPr>
          <w:rFonts w:eastAsia="Arial"/>
          <w:b/>
          <w:color w:val="002060"/>
          <w:sz w:val="18"/>
          <w:szCs w:val="18"/>
          <w:lang w:val="it" w:bidi="hi-IN"/>
        </w:rPr>
      </w:r>
    </w:p>
    <w:p>
      <w:pPr>
        <w:pStyle w:val="Normal"/>
        <w:tabs>
          <w:tab w:val="clear" w:pos="708"/>
          <w:tab w:val="left" w:pos="426" w:leader="none"/>
        </w:tabs>
        <w:spacing w:lineRule="auto" w:line="256"/>
        <w:ind w:left="-567" w:right="-626" w:hanging="0"/>
        <w:rPr>
          <w:rFonts w:eastAsia="Calibri"/>
          <w:b/>
          <w:b/>
          <w:sz w:val="18"/>
          <w:szCs w:val="18"/>
        </w:rPr>
      </w:pPr>
      <w:r>
        <w:rPr>
          <w:rFonts w:eastAsia="Arial"/>
          <w:b/>
          <w:color w:val="002060"/>
          <w:sz w:val="18"/>
          <w:szCs w:val="18"/>
          <w:lang w:val="it" w:bidi="hi-IN"/>
        </w:rPr>
        <w:t>5. ASSENZA DI UN PROCESSO DECISIONALE AUTOMATIZZATO</w:t>
      </w:r>
    </w:p>
    <w:p>
      <w:pPr>
        <w:pStyle w:val="Normal"/>
        <w:ind w:left="-567" w:right="-626" w:hanging="0"/>
        <w:jc w:val="both"/>
        <w:rPr>
          <w:rFonts w:eastAsia="Calibri"/>
          <w:color w:val="000000"/>
          <w:sz w:val="18"/>
          <w:szCs w:val="18"/>
          <w:lang w:eastAsia="zh-CN"/>
        </w:rPr>
      </w:pPr>
      <w:r>
        <w:rPr>
          <w:rFonts w:eastAsia="Calibri"/>
          <w:color w:val="000000"/>
          <w:sz w:val="18"/>
          <w:szCs w:val="18"/>
          <w:lang w:eastAsia="zh-CN"/>
        </w:rPr>
        <w:t>La Camera di commercio non adotta alcun processo automatizzato, compresa la profilazione, di cui all’art. 22, parr. 1 e 4, del GDPR.</w:t>
      </w:r>
    </w:p>
    <w:p>
      <w:pPr>
        <w:pStyle w:val="Normal"/>
        <w:tabs>
          <w:tab w:val="clear" w:pos="708"/>
          <w:tab w:val="left" w:pos="426" w:leader="none"/>
        </w:tabs>
        <w:spacing w:lineRule="auto" w:line="256"/>
        <w:ind w:left="-567" w:right="-626" w:hanging="0"/>
        <w:jc w:val="both"/>
        <w:rPr>
          <w:rFonts w:eastAsia="Arial"/>
          <w:b/>
          <w:b/>
          <w:color w:val="002060"/>
          <w:sz w:val="18"/>
          <w:szCs w:val="18"/>
          <w:lang w:val="it" w:eastAsia="zh-CN" w:bidi="hi-IN"/>
        </w:rPr>
      </w:pPr>
      <w:r>
        <w:rPr>
          <w:rFonts w:eastAsia="Arial"/>
          <w:b/>
          <w:color w:val="002060"/>
          <w:sz w:val="18"/>
          <w:szCs w:val="18"/>
          <w:lang w:val="it" w:eastAsia="zh-CN" w:bidi="hi-IN"/>
        </w:rPr>
      </w:r>
    </w:p>
    <w:p>
      <w:pPr>
        <w:pStyle w:val="Normal"/>
        <w:tabs>
          <w:tab w:val="clear" w:pos="708"/>
          <w:tab w:val="left" w:pos="426" w:leader="none"/>
        </w:tabs>
        <w:spacing w:lineRule="auto" w:line="256"/>
        <w:ind w:left="-567" w:right="-626" w:hanging="0"/>
        <w:jc w:val="both"/>
        <w:rPr/>
      </w:pPr>
      <w:r>
        <w:rPr>
          <w:rFonts w:eastAsia="Arial"/>
          <w:b/>
          <w:color w:val="002060"/>
          <w:sz w:val="18"/>
          <w:szCs w:val="18"/>
          <w:lang w:val="it" w:bidi="hi-IN"/>
        </w:rPr>
        <w:t>6.</w:t>
      </w:r>
      <w:r>
        <w:rPr>
          <w:rFonts w:eastAsia="Arial"/>
          <w:b/>
          <w:sz w:val="18"/>
          <w:szCs w:val="18"/>
          <w:lang w:val="it" w:bidi="hi-IN"/>
        </w:rPr>
        <w:t xml:space="preserve"> </w:t>
      </w:r>
      <w:r>
        <w:rPr>
          <w:rFonts w:eastAsia="Arial"/>
          <w:b/>
          <w:color w:val="002060"/>
          <w:sz w:val="18"/>
          <w:szCs w:val="18"/>
          <w:lang w:val="it" w:bidi="hi-IN"/>
        </w:rPr>
        <w:t>TRASFERIMENTO DEI DATI IN PAESI NON APPARTENENTI ALL’UNIONE EUROPEA O A ORGANIZZAZIONI INTERNAZIONALI</w:t>
      </w:r>
    </w:p>
    <w:p>
      <w:pPr>
        <w:pStyle w:val="Normal"/>
        <w:tabs>
          <w:tab w:val="clear" w:pos="708"/>
          <w:tab w:val="left" w:pos="426" w:leader="none"/>
        </w:tabs>
        <w:ind w:left="-567" w:right="-626" w:hanging="0"/>
        <w:jc w:val="both"/>
        <w:rPr>
          <w:rFonts w:eastAsia="Arial"/>
          <w:bCs/>
          <w:color w:val="000000"/>
          <w:sz w:val="18"/>
          <w:szCs w:val="18"/>
          <w:lang w:bidi="hi-IN"/>
        </w:rPr>
      </w:pPr>
      <w:r>
        <w:rPr>
          <w:rFonts w:eastAsia="Arial"/>
          <w:bCs/>
          <w:color w:val="000000"/>
          <w:sz w:val="18"/>
          <w:szCs w:val="18"/>
          <w:lang w:bidi="hi-IN"/>
        </w:rPr>
        <w:t xml:space="preserve">Si fa presente che il Titolare può avvalersi, anche per il tramite dei soggetti autorizzati, di società di servizi di comunicazione telematica e, in particolar modo, di posta elettronica, che potrebbero far transitare i messaggi e le informazioni personali degli utenti anche in Paesi non appartenenti all’Unione Europea, o che in tali Paesi potrebbero salvare copie di backup dei dati. Il trasferimento all’estero così effettuato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europea. </w:t>
      </w:r>
    </w:p>
    <w:p>
      <w:pPr>
        <w:pStyle w:val="Normal"/>
        <w:tabs>
          <w:tab w:val="clear" w:pos="708"/>
          <w:tab w:val="left" w:pos="426" w:leader="none"/>
        </w:tabs>
        <w:ind w:left="-567" w:right="-626" w:hanging="0"/>
        <w:rPr>
          <w:rFonts w:eastAsia="Arial"/>
          <w:b/>
          <w:b/>
          <w:bCs/>
          <w:color w:val="002060"/>
          <w:sz w:val="18"/>
          <w:szCs w:val="18"/>
          <w:lang w:val="it" w:bidi="hi-IN"/>
        </w:rPr>
      </w:pPr>
      <w:r>
        <w:rPr>
          <w:rFonts w:eastAsia="Arial"/>
          <w:b/>
          <w:bCs/>
          <w:color w:val="002060"/>
          <w:sz w:val="18"/>
          <w:szCs w:val="18"/>
          <w:lang w:val="it" w:bidi="hi-IN"/>
        </w:rPr>
      </w:r>
    </w:p>
    <w:p>
      <w:pPr>
        <w:pStyle w:val="Normal"/>
        <w:tabs>
          <w:tab w:val="clear" w:pos="708"/>
          <w:tab w:val="left" w:pos="426" w:leader="none"/>
        </w:tabs>
        <w:ind w:left="-567" w:right="-626" w:hanging="0"/>
        <w:rPr>
          <w:rFonts w:eastAsia="Arial"/>
          <w:b/>
          <w:b/>
          <w:color w:val="0070C0"/>
          <w:sz w:val="18"/>
          <w:szCs w:val="18"/>
          <w:lang w:val="it" w:bidi="hi-IN"/>
        </w:rPr>
      </w:pPr>
      <w:r>
        <w:rPr>
          <w:rFonts w:eastAsia="Arial"/>
          <w:b/>
          <w:color w:val="002060"/>
          <w:sz w:val="18"/>
          <w:szCs w:val="18"/>
          <w:lang w:val="it" w:bidi="hi-IN"/>
        </w:rPr>
        <w:t>9. DURATA DEL TRATTAMENTO E PERIODO DI CONSERVAZIONE DEI DATI PERSONALI</w:t>
      </w:r>
    </w:p>
    <w:p>
      <w:pPr>
        <w:pStyle w:val="Normal"/>
        <w:tabs>
          <w:tab w:val="clear" w:pos="708"/>
          <w:tab w:val="left" w:pos="426" w:leader="none"/>
        </w:tabs>
        <w:ind w:left="-567" w:right="-626" w:hanging="0"/>
        <w:jc w:val="both"/>
        <w:rPr>
          <w:rFonts w:eastAsia="Calibri"/>
          <w:color w:val="000000"/>
          <w:sz w:val="18"/>
          <w:szCs w:val="18"/>
          <w:lang w:eastAsia="zh-CN"/>
        </w:rPr>
      </w:pPr>
      <w:r>
        <w:rPr>
          <w:rFonts w:eastAsia="Calibri"/>
          <w:color w:val="000000"/>
          <w:sz w:val="18"/>
          <w:szCs w:val="18"/>
          <w:lang w:eastAsia="zh-CN"/>
        </w:rPr>
        <w:t>I dati personali sono trattati per tutto il periodo di tempo necessario allo svolgimento della finalità indicate e poi conservati per il termine massimo di 10 anni, salvo l’intervenire di atti interruttivi.</w:t>
      </w:r>
    </w:p>
    <w:p>
      <w:pPr>
        <w:pStyle w:val="Normal"/>
        <w:tabs>
          <w:tab w:val="clear" w:pos="708"/>
          <w:tab w:val="left" w:pos="426" w:leader="none"/>
        </w:tabs>
        <w:ind w:left="-567" w:right="-626" w:hanging="0"/>
        <w:jc w:val="both"/>
        <w:rPr>
          <w:rFonts w:eastAsia="Calibri"/>
          <w:color w:val="000000"/>
          <w:sz w:val="18"/>
          <w:szCs w:val="18"/>
          <w:lang w:eastAsia="zh-CN"/>
        </w:rPr>
      </w:pPr>
      <w:r>
        <w:rPr>
          <w:rFonts w:eastAsia="Calibri"/>
          <w:color w:val="000000"/>
          <w:sz w:val="18"/>
          <w:szCs w:val="18"/>
          <w:lang w:eastAsia="zh-CN"/>
        </w:rPr>
        <w:t>Trascorsi tali termini i dati saranno anonimizzati o cancellati, salvo che non ne sia necessaria la conservazione per altre e diverse finalità previste per espressa previsione di legge.</w:t>
      </w:r>
    </w:p>
    <w:p>
      <w:pPr>
        <w:pStyle w:val="Normal"/>
        <w:tabs>
          <w:tab w:val="clear" w:pos="708"/>
          <w:tab w:val="left" w:pos="426" w:leader="none"/>
        </w:tabs>
        <w:ind w:left="-567" w:right="-626" w:hanging="0"/>
        <w:rPr>
          <w:rFonts w:eastAsia="Arial"/>
          <w:b/>
          <w:b/>
          <w:color w:val="002060"/>
          <w:sz w:val="18"/>
          <w:szCs w:val="18"/>
          <w:lang w:val="it" w:eastAsia="zh-CN" w:bidi="hi-IN"/>
        </w:rPr>
      </w:pPr>
      <w:r>
        <w:rPr>
          <w:rFonts w:eastAsia="Arial"/>
          <w:b/>
          <w:color w:val="002060"/>
          <w:sz w:val="18"/>
          <w:szCs w:val="18"/>
          <w:lang w:val="it" w:eastAsia="zh-CN" w:bidi="hi-IN"/>
        </w:rPr>
      </w:r>
    </w:p>
    <w:p>
      <w:pPr>
        <w:pStyle w:val="Normal"/>
        <w:tabs>
          <w:tab w:val="clear" w:pos="708"/>
          <w:tab w:val="left" w:pos="426" w:leader="none"/>
        </w:tabs>
        <w:ind w:left="-567" w:right="-626" w:hanging="0"/>
        <w:rPr>
          <w:rFonts w:eastAsia="Arial"/>
          <w:b/>
          <w:b/>
          <w:color w:val="0070C0"/>
          <w:sz w:val="18"/>
          <w:szCs w:val="18"/>
          <w:lang w:val="it" w:bidi="hi-IN"/>
        </w:rPr>
      </w:pPr>
      <w:r>
        <w:rPr>
          <w:rFonts w:eastAsia="Arial"/>
          <w:b/>
          <w:color w:val="002060"/>
          <w:sz w:val="18"/>
          <w:szCs w:val="18"/>
          <w:lang w:val="it" w:bidi="hi-IN"/>
        </w:rPr>
        <w:t>10.</w:t>
      </w:r>
      <w:r>
        <w:rPr>
          <w:rFonts w:eastAsia="Calibri"/>
          <w:b/>
          <w:sz w:val="18"/>
          <w:szCs w:val="18"/>
        </w:rPr>
        <w:t xml:space="preserve"> </w:t>
      </w:r>
      <w:r>
        <w:rPr>
          <w:rFonts w:eastAsia="Arial"/>
          <w:b/>
          <w:color w:val="002060"/>
          <w:sz w:val="18"/>
          <w:szCs w:val="18"/>
          <w:lang w:val="it" w:bidi="hi-IN"/>
        </w:rPr>
        <w:t>DIRITTI DELL’INTERESSATO E MODALITÀ DEL LORO ESERCIZIO</w:t>
      </w:r>
    </w:p>
    <w:p>
      <w:pPr>
        <w:pStyle w:val="Normal"/>
        <w:widowControl w:val="false"/>
        <w:tabs>
          <w:tab w:val="clear" w:pos="708"/>
          <w:tab w:val="left" w:pos="-709" w:leader="none"/>
          <w:tab w:val="left" w:pos="-568" w:leader="none"/>
          <w:tab w:val="left" w:pos="426" w:leader="none"/>
          <w:tab w:val="left" w:pos="709" w:leader="none"/>
          <w:tab w:val="left" w:pos="2262" w:leader="none"/>
          <w:tab w:val="left" w:pos="2828" w:leader="none"/>
          <w:tab w:val="left" w:pos="3394" w:leader="none"/>
          <w:tab w:val="left" w:pos="3960" w:leader="none"/>
          <w:tab w:val="left" w:pos="4526" w:leader="none"/>
          <w:tab w:val="left" w:pos="5092" w:leader="none"/>
          <w:tab w:val="left" w:pos="5658" w:leader="none"/>
          <w:tab w:val="left" w:pos="7922" w:leader="none"/>
          <w:tab w:val="left" w:pos="8488" w:leader="none"/>
          <w:tab w:val="left" w:pos="9054" w:leader="none"/>
          <w:tab w:val="left" w:pos="9620" w:leader="none"/>
        </w:tabs>
        <w:ind w:left="-567" w:right="-626" w:hanging="0"/>
        <w:jc w:val="both"/>
        <w:rPr/>
      </w:pPr>
      <w:r>
        <w:rPr>
          <w:rFonts w:eastAsia="Calibri"/>
          <w:b/>
          <w:color w:val="0070C0"/>
          <w:sz w:val="18"/>
          <w:szCs w:val="18"/>
        </w:rPr>
        <w:t>10.1 Diritti dell’interessato</w:t>
      </w:r>
    </w:p>
    <w:p>
      <w:pPr>
        <w:pStyle w:val="Normal"/>
        <w:widowControl w:val="false"/>
        <w:tabs>
          <w:tab w:val="clear" w:pos="708"/>
          <w:tab w:val="left" w:pos="-709" w:leader="none"/>
          <w:tab w:val="left" w:pos="-568"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All'interessato – ex artt. 13 e 14 – è garantito l'esercizio dei diritti riconosciuti dagli artt. 15 ss. del GDPR.</w:t>
      </w:r>
    </w:p>
    <w:p>
      <w:pPr>
        <w:pStyle w:val="Normal"/>
        <w:widowControl w:val="false"/>
        <w:tabs>
          <w:tab w:val="clear" w:pos="708"/>
          <w:tab w:val="left" w:pos="-709" w:leader="none"/>
          <w:tab w:val="left" w:pos="-568"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In particolare, è garantito, secondo le modalità e nei limiti previsti dalla vigente normativa, l’esercizio dei seguenti diritti: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richiedere la conferma dell'esistenza di dati personali che lo riguardino;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conoscere la fonte e l'origine dei propri dati;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riceverne comunicazione intelligibile;</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ricevere informazioni circa la logica, le modalità e le finalità del trattamento;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richiedere l'aggiornamento, la rettifica, l'integrazione, la cancellazione e/o la limitazione dei dati trattati in violazione di legge, ivi compresi quelli non più necessari al perseguimento degli scopi per i quali sono stati raccolti;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opporsi al trattamento, per motivi connessi alla propria situazione particolare;</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revocare il consenso, ove previsto come base giuridica del trattamento. La revoca non pregiudica la legittimità del trattamento precedentemente effettuato;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pPr>
        <w:pStyle w:val="Normal"/>
        <w:widowControl w:val="false"/>
        <w:tabs>
          <w:tab w:val="clear" w:pos="708"/>
          <w:tab w:val="left" w:pos="-709" w:leader="none"/>
          <w:tab w:val="left" w:pos="-568" w:leader="none"/>
          <w:tab w:val="left" w:pos="142" w:leader="none"/>
          <w:tab w:val="left" w:pos="709"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160"/>
        <w:ind w:left="-567" w:right="-626" w:hanging="0"/>
        <w:contextualSpacing/>
        <w:jc w:val="both"/>
        <w:rPr>
          <w:rFonts w:eastAsia="Calibri"/>
          <w:b/>
          <w:b/>
          <w:color w:val="000000"/>
          <w:sz w:val="18"/>
          <w:szCs w:val="18"/>
          <w:lang w:eastAsia="zh-CN"/>
        </w:rPr>
      </w:pPr>
      <w:r>
        <w:rPr>
          <w:rFonts w:eastAsia="Calibri"/>
          <w:b/>
          <w:color w:val="000000"/>
          <w:sz w:val="18"/>
          <w:szCs w:val="18"/>
          <w:lang w:eastAsia="zh-CN"/>
        </w:rPr>
      </w:r>
    </w:p>
    <w:p>
      <w:pPr>
        <w:pStyle w:val="Normal"/>
        <w:widowControl w:val="false"/>
        <w:tabs>
          <w:tab w:val="clear" w:pos="708"/>
          <w:tab w:val="left" w:pos="-709" w:leader="none"/>
          <w:tab w:val="left" w:pos="-568" w:leader="none"/>
          <w:tab w:val="left" w:pos="142" w:leader="none"/>
          <w:tab w:val="left" w:pos="709"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56" w:before="0" w:after="160"/>
        <w:ind w:left="-567" w:right="-626" w:hanging="0"/>
        <w:contextualSpacing/>
        <w:jc w:val="both"/>
        <w:rPr/>
      </w:pPr>
      <w:r>
        <w:rPr>
          <w:rFonts w:eastAsia="Calibri"/>
          <w:b/>
          <w:color w:val="0070C0"/>
          <w:sz w:val="18"/>
          <w:szCs w:val="18"/>
        </w:rPr>
        <w:t>10.2 Modalità di esercizio dei diritti</w:t>
      </w:r>
    </w:p>
    <w:p>
      <w:pPr>
        <w:pStyle w:val="Normal"/>
        <w:widowControl w:val="false"/>
        <w:tabs>
          <w:tab w:val="clear" w:pos="708"/>
          <w:tab w:val="left" w:pos="-709" w:leader="none"/>
          <w:tab w:val="left" w:pos="-568" w:leader="none"/>
          <w:tab w:val="left" w:pos="567"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160"/>
        <w:ind w:left="-567" w:right="-626" w:hanging="0"/>
        <w:contextualSpacing/>
        <w:jc w:val="both"/>
        <w:rPr>
          <w:rFonts w:eastAsia="Calibri"/>
          <w:color w:val="000000"/>
          <w:sz w:val="18"/>
          <w:szCs w:val="18"/>
          <w:lang w:eastAsia="zh-CN"/>
        </w:rPr>
      </w:pPr>
      <w:r>
        <w:rPr>
          <w:rFonts w:eastAsia="Calibri"/>
          <w:color w:val="000000"/>
          <w:sz w:val="18"/>
          <w:szCs w:val="18"/>
          <w:lang w:eastAsia="zh-CN"/>
        </w:rPr>
        <w:t xml:space="preserve">Per l’esercizio dei suoi diritti l’interessato può rivolgersi direttamente al Titolare, ovvero al Responsabile della protezione dei dati ai recapiti indicati al punto </w:t>
      </w:r>
      <w:r>
        <w:rPr>
          <w:rFonts w:eastAsia="Calibri"/>
          <w:bCs/>
          <w:color w:val="002060"/>
          <w:sz w:val="18"/>
          <w:szCs w:val="18"/>
          <w:lang w:eastAsia="zh-CN"/>
        </w:rPr>
        <w:t>1</w:t>
      </w:r>
      <w:r>
        <w:rPr>
          <w:rFonts w:eastAsia="Calibri"/>
          <w:bCs/>
          <w:color w:val="000000"/>
          <w:sz w:val="18"/>
          <w:szCs w:val="18"/>
          <w:lang w:eastAsia="zh-CN"/>
        </w:rPr>
        <w:t>.</w:t>
      </w:r>
      <w:r>
        <w:rPr>
          <w:rFonts w:eastAsia="Calibri"/>
          <w:color w:val="000000"/>
          <w:sz w:val="18"/>
          <w:szCs w:val="18"/>
          <w:lang w:eastAsia="zh-CN"/>
        </w:rPr>
        <w:t xml:space="preserve"> All’interessato è inoltre riconosciuto il diritto di presentare un reclamo al Garante per la protezione dei dati personali, ex art. 77 del GDPR, secondo le modalità previste dall’Autorità stessa (in http://www.garanteprivacy.it), nonché, secondo le vigenti disposizioni di legge, adire le opportune sedi giudiziarie a norma dell’art. 79 del GDPR.</w:t>
      </w:r>
    </w:p>
    <w:p>
      <w:pPr>
        <w:pStyle w:val="Normal"/>
        <w:ind w:left="-567" w:right="-626" w:hanging="0"/>
        <w:jc w:val="both"/>
        <w:rPr>
          <w:sz w:val="18"/>
          <w:szCs w:val="18"/>
        </w:rPr>
      </w:pPr>
      <w:r>
        <w:rPr>
          <w:color w:val="000000"/>
          <w:sz w:val="18"/>
          <w:szCs w:val="18"/>
        </w:rPr>
        <w:t>Informato della possibilità di revocare in qualsiasi momento il consenso prestato, acconsento al trattamento dei miei dati da parte del Titolare per la finalità di cui al punto 2 b dell’informativa, per l’invio ai recapiti indicati, di</w:t>
      </w:r>
      <w:r>
        <w:rPr>
          <w:b/>
          <w:bCs/>
          <w:color w:val="000000"/>
          <w:sz w:val="18"/>
          <w:szCs w:val="18"/>
        </w:rPr>
        <w:t xml:space="preserve"> </w:t>
      </w:r>
      <w:r>
        <w:rPr>
          <w:color w:val="000000"/>
          <w:sz w:val="18"/>
          <w:szCs w:val="18"/>
        </w:rPr>
        <w:t>comunicazioni informative e promozionali in ordine a attività, servizi, eventi ed altre iniziative istituzionali a vario titolo promossi da Unioncamere Sicilia.</w:t>
      </w:r>
    </w:p>
    <w:p>
      <w:pPr>
        <w:pStyle w:val="Normal"/>
        <w:widowControl w:val="false"/>
        <w:tabs>
          <w:tab w:val="clear" w:pos="708"/>
          <w:tab w:val="left" w:pos="-709" w:leader="none"/>
          <w:tab w:val="left" w:pos="-568"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7922" w:leader="none"/>
          <w:tab w:val="left" w:pos="8488" w:leader="none"/>
          <w:tab w:val="left" w:pos="9054" w:leader="none"/>
          <w:tab w:val="left" w:pos="9620" w:leader="none"/>
        </w:tabs>
        <w:ind w:left="-567" w:right="-626" w:hanging="0"/>
        <w:jc w:val="both"/>
        <w:rPr>
          <w:rFonts w:eastAsia="Calibri"/>
          <w:color w:val="000000"/>
          <w:sz w:val="18"/>
          <w:szCs w:val="18"/>
          <w:lang w:eastAsia="zh-CN"/>
        </w:rPr>
      </w:pPr>
      <w:r>
        <w:rPr>
          <w:rFonts w:eastAsia="Calibri"/>
          <w:color w:val="000000"/>
          <w:sz w:val="18"/>
          <w:szCs w:val="18"/>
          <w:lang w:eastAsia="zh-CN"/>
        </w:rPr>
      </w:r>
    </w:p>
    <w:p>
      <w:pPr>
        <w:pStyle w:val="Normal"/>
        <w:ind w:left="-567" w:right="-626" w:hanging="0"/>
        <w:jc w:val="both"/>
        <w:rPr/>
      </w:pPr>
      <w:bookmarkStart w:id="10" w:name="_Hlk94013987"/>
      <w:bookmarkEnd w:id="10"/>
      <w:r>
        <w:rPr>
          <w:sz w:val="18"/>
          <w:szCs w:val="18"/>
        </w:rPr>
        <w:t>Il Sottoscritto acconsente al trattamento dei propri dati per l</w:t>
      </w:r>
      <w:r>
        <w:rPr>
          <w:b/>
          <w:sz w:val="18"/>
          <w:szCs w:val="18"/>
        </w:rPr>
        <w:t>’invio della newsletter</w:t>
      </w:r>
      <w:r>
        <w:rPr>
          <w:sz w:val="18"/>
          <w:szCs w:val="18"/>
        </w:rPr>
        <w:t xml:space="preserve"> di Unioncamere Sicilia</w:t>
      </w:r>
      <w:r>
        <w:rPr>
          <w:b/>
          <w:sz w:val="18"/>
          <w:szCs w:val="18"/>
        </w:rPr>
        <w:t xml:space="preserve">. </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p>
    <w:p>
      <w:pPr>
        <w:pStyle w:val="Normal"/>
        <w:ind w:left="-567" w:right="-626" w:hanging="0"/>
        <w:rPr>
          <w:sz w:val="18"/>
          <w:szCs w:val="18"/>
        </w:rPr>
      </w:pPr>
      <w:r>
        <w:rPr>
          <w:rFonts w:eastAsia="MS Gothic;ＭＳ ゴシック" w:cs="Segoe UI Symbol"/>
          <w:b/>
          <w:bCs/>
          <w:color w:val="000000"/>
          <w:sz w:val="18"/>
          <w:szCs w:val="18"/>
        </w:rPr>
        <w:t>☐</w:t>
      </w:r>
      <w:r>
        <w:rPr>
          <w:rFonts w:eastAsia="Times New Roman"/>
          <w:b/>
          <w:bCs/>
          <w:color w:val="000000"/>
          <w:sz w:val="18"/>
          <w:szCs w:val="18"/>
        </w:rPr>
        <w:t xml:space="preserve">    </w:t>
      </w:r>
      <w:r>
        <w:rPr>
          <w:color w:val="000000"/>
          <w:sz w:val="18"/>
          <w:szCs w:val="18"/>
        </w:rPr>
        <w:t>Dichiaro di avere preso visione dell</w:t>
      </w:r>
      <w:r>
        <w:rPr>
          <w:color w:val="4F81BD"/>
          <w:sz w:val="18"/>
          <w:szCs w:val="18"/>
          <w:u w:val="single"/>
        </w:rPr>
        <w:t xml:space="preserve">’informativa privacy </w:t>
      </w:r>
      <w:r>
        <w:rPr>
          <w:color w:val="000000"/>
          <w:sz w:val="18"/>
          <w:szCs w:val="18"/>
        </w:rPr>
        <w:t>per l’iscrizione e la partecipazione al presente evento;</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Il Sottoscritto consente ad Unioncamere Sicilia di comunicare i propri dati a </w:t>
      </w:r>
      <w:r>
        <w:rPr>
          <w:b/>
          <w:sz w:val="18"/>
          <w:szCs w:val="18"/>
        </w:rPr>
        <w:t xml:space="preserve">partner/soci </w:t>
      </w:r>
      <w:r>
        <w:rPr>
          <w:sz w:val="18"/>
          <w:szCs w:val="18"/>
        </w:rPr>
        <w:t xml:space="preserve">collegati al </w:t>
      </w:r>
      <w:r>
        <w:rPr>
          <w:b/>
          <w:sz w:val="18"/>
          <w:szCs w:val="18"/>
        </w:rPr>
        <w:t>progetto Ospitalità italiana.</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r>
    </w:p>
    <w:p>
      <w:pPr>
        <w:pStyle w:val="Normal"/>
        <w:pBdr>
          <w:top w:val="single" w:sz="4" w:space="1" w:color="000000"/>
          <w:left w:val="single" w:sz="4" w:space="4" w:color="000000"/>
          <w:bottom w:val="single" w:sz="4" w:space="1" w:color="000000"/>
          <w:right w:val="single" w:sz="4" w:space="4" w:color="000000"/>
        </w:pBdr>
        <w:spacing w:lineRule="auto" w:line="220"/>
        <w:ind w:left="-567" w:right="-626" w:hanging="0"/>
        <w:jc w:val="both"/>
        <w:rPr/>
      </w:pPr>
      <w:r>
        <w:rPr>
          <w:rFonts w:eastAsia="Calibri"/>
          <w:sz w:val="18"/>
          <w:szCs w:val="18"/>
        </w:rPr>
        <w:t xml:space="preserve">La presente informativa è pubblicata sul sito </w:t>
      </w:r>
      <w:hyperlink r:id="rId6">
        <w:r>
          <w:rPr>
            <w:rStyle w:val="CollegamentoInternet"/>
            <w:rFonts w:eastAsia="Calibri"/>
            <w:color w:val="002060"/>
            <w:sz w:val="18"/>
            <w:szCs w:val="18"/>
          </w:rPr>
          <w:t>www.unioncameresicilia.it</w:t>
        </w:r>
      </w:hyperlink>
      <w:r>
        <w:rPr>
          <w:sz w:val="18"/>
          <w:szCs w:val="18"/>
        </w:rPr>
        <w:t xml:space="preserve"> </w:t>
      </w:r>
      <w:r>
        <w:rPr>
          <w:rFonts w:eastAsia="Calibri"/>
          <w:sz w:val="18"/>
          <w:szCs w:val="18"/>
        </w:rPr>
        <w:t xml:space="preserve">alla pagina </w:t>
      </w:r>
      <w:r>
        <w:rPr>
          <w:rFonts w:eastAsia="Calibri"/>
          <w:color w:val="002060"/>
          <w:sz w:val="18"/>
          <w:szCs w:val="18"/>
        </w:rPr>
        <w:t xml:space="preserve">Amministrazione trasparente </w:t>
      </w:r>
      <w:r>
        <w:rPr>
          <w:rFonts w:eastAsia="Symbol" w:cs="Symbol" w:ascii="Symbol" w:hAnsi="Symbol"/>
          <w:color w:val="002060"/>
          <w:sz w:val="18"/>
          <w:szCs w:val="18"/>
        </w:rPr>
        <w:t></w:t>
      </w:r>
      <w:r>
        <w:rPr>
          <w:rFonts w:eastAsia="Calibri"/>
          <w:color w:val="002060"/>
          <w:sz w:val="18"/>
          <w:szCs w:val="18"/>
        </w:rPr>
        <w:t xml:space="preserve"> </w:t>
      </w:r>
      <w:r>
        <w:rPr>
          <w:rFonts w:eastAsia="Calibri"/>
          <w:sz w:val="18"/>
          <w:szCs w:val="18"/>
        </w:rPr>
        <w:t xml:space="preserve">Bandi di gara e contratti. Anche nella sezione notizie e nella sezione specifica del progetto “Sostegno del Turismo”.    </w:t>
      </w:r>
    </w:p>
    <w:p>
      <w:pPr>
        <w:pStyle w:val="Normal"/>
        <w:pBdr>
          <w:top w:val="single" w:sz="4" w:space="1" w:color="000000"/>
          <w:left w:val="single" w:sz="4" w:space="4" w:color="000000"/>
          <w:bottom w:val="single" w:sz="4" w:space="1" w:color="000000"/>
          <w:right w:val="single" w:sz="4" w:space="4" w:color="000000"/>
        </w:pBdr>
        <w:spacing w:lineRule="auto" w:line="220"/>
        <w:ind w:left="-567" w:right="-626" w:hanging="0"/>
        <w:jc w:val="both"/>
        <w:rPr/>
      </w:pPr>
      <w:r>
        <w:rPr>
          <w:rFonts w:eastAsia="Calibri"/>
          <w:sz w:val="18"/>
          <w:szCs w:val="18"/>
        </w:rPr>
        <w:t>Ultimo aggiornamento: 04/03/2022</w:t>
      </w:r>
    </w:p>
    <w:sectPr>
      <w:headerReference w:type="default" r:id="rId7"/>
      <w:headerReference w:type="first" r:id="rId8"/>
      <w:footerReference w:type="default" r:id="rId9"/>
      <w:footerReference w:type="first" r:id="rId10"/>
      <w:type w:val="nextPage"/>
      <w:pgSz w:w="11906" w:h="16838"/>
      <w:pgMar w:left="1021" w:right="1021" w:gutter="0" w:header="136" w:top="1276" w:footer="397" w:bottom="127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Courier New">
    <w:charset w:val="00"/>
    <w:family w:val="modern"/>
    <w:pitch w:val="default"/>
  </w:font>
  <w:font w:name="Noto Sans Symbols">
    <w:altName w:val="Times New Roman"/>
    <w:charset w:val="01"/>
    <w:family w:val="auto"/>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Verdana">
    <w:charset w:val="00"/>
    <w:family w:val="swiss"/>
    <w:pitch w:val="variable"/>
  </w:font>
  <w:font w:name="FEDRASANSSTD-DEMI">
    <w:altName w:val="Corbel"/>
    <w:charset w:val="00"/>
    <w:family w:val="swiss"/>
    <w:pitch w:val="variable"/>
  </w:font>
  <w:font w:name="Fedra Sans Std Light">
    <w:altName w:val="Courier New"/>
    <w:charset w:val="00"/>
    <w:family w:val="auto"/>
    <w:pitch w:val="variable"/>
  </w:font>
  <w:font w:name="Courier New">
    <w:charset w:val="00"/>
    <w:family w:val="modern"/>
    <w:pitch w:val="fixed"/>
  </w:font>
  <w:font w:name="Noto Sans Symbols">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5"/>
        <w:szCs w:val="15"/>
      </w:rPr>
    </w:pPr>
    <w:r>
      <w:rPr>
        <w:sz w:val="15"/>
        <w:szCs w:val="15"/>
      </w:rPr>
    </w:r>
  </w:p>
  <w:p>
    <w:pPr>
      <w:pStyle w:val="Pidipagina"/>
      <w:ind w:right="360" w:hanging="0"/>
      <w:rPr>
        <w:rFonts w:ascii="FEDRASANSSTD-DEMI;Corbel" w:hAnsi="FEDRASANSSTD-DEMI;Corbel" w:cs="FEDRASANSSTD-DEMI;Corbel"/>
        <w:color w:val="071D49"/>
        <w:sz w:val="15"/>
        <w:szCs w:val="15"/>
      </w:rPr>
    </w:pPr>
    <w:r>
      <mc:AlternateContent>
        <mc:Choice Requires="wps">
          <w:drawing>
            <wp:anchor behindDoc="1" distT="0" distB="0" distL="114935" distR="48260" simplePos="0" locked="0" layoutInCell="0" allowOverlap="1" relativeHeight="9">
              <wp:simplePos x="0" y="0"/>
              <wp:positionH relativeFrom="column">
                <wp:posOffset>-111125</wp:posOffset>
              </wp:positionH>
              <wp:positionV relativeFrom="paragraph">
                <wp:posOffset>-57785</wp:posOffset>
              </wp:positionV>
              <wp:extent cx="71755" cy="579120"/>
              <wp:effectExtent l="5080" t="5080" r="0" b="5715"/>
              <wp:wrapNone/>
              <wp:docPr id="5" name="Connettore 1 5"/>
              <a:graphic xmlns:a="http://schemas.openxmlformats.org/drawingml/2006/main">
                <a:graphicData uri="http://schemas.microsoft.com/office/word/2010/wordprocessingShape">
                  <wps:wsp>
                    <wps:cNvSpPr/>
                    <wps:spPr>
                      <a:xfrm>
                        <a:off x="0" y="0"/>
                        <a:ext cx="71640" cy="579240"/>
                      </a:xfrm>
                      <a:prstGeom prst="pie">
                        <a:avLst/>
                      </a:prstGeom>
                      <a:noFill/>
                      <a:ln w="9360">
                        <a:solidFill>
                          <a:srgbClr val="009fdf"/>
                        </a:solidFill>
                        <a:round/>
                      </a:ln>
                    </wps:spPr>
                    <wps:style>
                      <a:lnRef idx="0"/>
                      <a:fillRef idx="0"/>
                      <a:effectRef idx="0"/>
                      <a:fontRef idx="minor"/>
                    </wps:style>
                    <wps:bodyPr/>
                  </wps:wsp>
                </a:graphicData>
              </a:graphic>
            </wp:anchor>
          </w:drawing>
        </mc:Choice>
        <mc:Fallback>
          <w:pict>
            <v:rect id="shape_0" ID="Connettore 1 5" coordsize="45085,495303" path="l0,0l1,495303" stroked="t" o:allowincell="f" style="position:absolute;margin-left:-8.75pt;margin-top:-4.55pt;width:5.6pt;height:45.55pt;mso-wrap-style:none;v-text-anchor:middle">
              <v:fill o:detectmouseclick="t" on="false"/>
              <v:stroke color="#009fdf" weight="9360" joinstyle="round" endcap="flat"/>
              <w10:wrap type="none"/>
            </v:rect>
          </w:pict>
        </mc:Fallback>
      </mc:AlternateContent>
    </w:r>
    <w:r>
      <w:rPr>
        <w:rFonts w:cs="FEDRASANSSTD-DEMI;Corbel" w:ascii="FEDRASANSSTD-DEMI;Corbel" w:hAnsi="FEDRASANSSTD-DEMI;Corbel"/>
        <w:color w:val="071D49"/>
        <w:sz w:val="15"/>
        <w:szCs w:val="15"/>
      </w:rPr>
      <w:t xml:space="preserve">Unione delle Camere di commercio della Sicilia </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via Emerico Amari, 11 - 90139 Palermo - tel. +39 091 321510</w:t>
    </w:r>
  </w:p>
  <w:p>
    <w:pPr>
      <w:pStyle w:val="Pidipagina"/>
      <w:ind w:right="-285" w:hanging="0"/>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 xml:space="preserve">unioncameresicilia@unioncameresicilia.it – PEC unioncameresicilia@pec.unioncameresicilia.it </w:t>
    </w:r>
  </w:p>
  <w:p>
    <w:pPr>
      <w:pStyle w:val="Normal"/>
      <w:pBdr/>
      <w:tabs>
        <w:tab w:val="clear" w:pos="708"/>
        <w:tab w:val="center" w:pos="4819" w:leader="none"/>
        <w:tab w:val="right" w:pos="9638" w:leader="none"/>
      </w:tabs>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cod. fiscale: 80021270824 – codice fatturazione elettronica: UF67IF</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5"/>
        <w:szCs w:val="15"/>
      </w:rPr>
    </w:pPr>
    <w:r>
      <w:rPr>
        <w:sz w:val="15"/>
        <w:szCs w:val="15"/>
      </w:rPr>
    </w:r>
  </w:p>
  <w:p>
    <w:pPr>
      <w:pStyle w:val="Pidipagina"/>
      <w:ind w:right="360" w:hanging="0"/>
      <w:rPr>
        <w:rFonts w:ascii="FEDRASANSSTD-DEMI;Corbel" w:hAnsi="FEDRASANSSTD-DEMI;Corbel" w:cs="FEDRASANSSTD-DEMI;Corbel"/>
        <w:color w:val="071D49"/>
        <w:sz w:val="15"/>
        <w:szCs w:val="15"/>
      </w:rPr>
    </w:pPr>
    <w:r>
      <mc:AlternateContent>
        <mc:Choice Requires="wps">
          <w:drawing>
            <wp:anchor behindDoc="1" distT="0" distB="0" distL="114935" distR="48260" simplePos="0" locked="0" layoutInCell="0" allowOverlap="1" relativeHeight="16">
              <wp:simplePos x="0" y="0"/>
              <wp:positionH relativeFrom="column">
                <wp:posOffset>-111125</wp:posOffset>
              </wp:positionH>
              <wp:positionV relativeFrom="paragraph">
                <wp:posOffset>-57785</wp:posOffset>
              </wp:positionV>
              <wp:extent cx="71755" cy="579120"/>
              <wp:effectExtent l="5080" t="5080" r="0" b="5715"/>
              <wp:wrapNone/>
              <wp:docPr id="6" name="Connettore 1 5"/>
              <a:graphic xmlns:a="http://schemas.openxmlformats.org/drawingml/2006/main">
                <a:graphicData uri="http://schemas.microsoft.com/office/word/2010/wordprocessingShape">
                  <wps:wsp>
                    <wps:cNvSpPr/>
                    <wps:spPr>
                      <a:xfrm>
                        <a:off x="0" y="0"/>
                        <a:ext cx="71640" cy="579240"/>
                      </a:xfrm>
                      <a:prstGeom prst="pie">
                        <a:avLst/>
                      </a:prstGeom>
                      <a:noFill/>
                      <a:ln w="9360">
                        <a:solidFill>
                          <a:srgbClr val="009fdf"/>
                        </a:solidFill>
                        <a:round/>
                      </a:ln>
                    </wps:spPr>
                    <wps:style>
                      <a:lnRef idx="0"/>
                      <a:fillRef idx="0"/>
                      <a:effectRef idx="0"/>
                      <a:fontRef idx="minor"/>
                    </wps:style>
                    <wps:bodyPr/>
                  </wps:wsp>
                </a:graphicData>
              </a:graphic>
            </wp:anchor>
          </w:drawing>
        </mc:Choice>
        <mc:Fallback>
          <w:pict>
            <v:rect id="shape_0" ID="Connettore 1 5" coordsize="45085,495303" path="l0,0l1,495303" stroked="t" o:allowincell="f" style="position:absolute;margin-left:-8.75pt;margin-top:-4.55pt;width:5.6pt;height:45.55pt;mso-wrap-style:none;v-text-anchor:middle">
              <v:fill o:detectmouseclick="t" on="false"/>
              <v:stroke color="#009fdf" weight="9360" joinstyle="round" endcap="flat"/>
              <w10:wrap type="none"/>
            </v:rect>
          </w:pict>
        </mc:Fallback>
      </mc:AlternateContent>
    </w:r>
    <w:r>
      <w:rPr>
        <w:rFonts w:cs="FEDRASANSSTD-DEMI;Corbel" w:ascii="FEDRASANSSTD-DEMI;Corbel" w:hAnsi="FEDRASANSSTD-DEMI;Corbel"/>
        <w:color w:val="071D49"/>
        <w:sz w:val="15"/>
        <w:szCs w:val="15"/>
      </w:rPr>
      <w:t xml:space="preserve">Unione delle Camere di commercio della Sicilia </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via Emerico Amari, 11 - 90139 Palermo - tel. +39 091 321510</w:t>
    </w:r>
  </w:p>
  <w:p>
    <w:pPr>
      <w:pStyle w:val="Pidipagina"/>
      <w:ind w:right="-285" w:hanging="0"/>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 xml:space="preserve">unioncameresicilia@unioncameresicilia.it – PEC unioncameresicilia@pec.unioncameresicilia.it </w:t>
    </w:r>
  </w:p>
  <w:p>
    <w:pPr>
      <w:pStyle w:val="Normal"/>
      <w:pBdr/>
      <w:tabs>
        <w:tab w:val="clear" w:pos="708"/>
        <w:tab w:val="center" w:pos="4819" w:leader="none"/>
        <w:tab w:val="right" w:pos="9638" w:leader="none"/>
      </w:tabs>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cod. fiscale: 80021270824 – codice fatturazione elettronica: UF67IF</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lang w:val="it-IT" w:eastAsia="it-IT"/>
      </w:rPr>
    </w:pPr>
    <w:r>
      <w:rPr>
        <w:lang w:val="it-IT" w:eastAsia="it-IT"/>
      </w:rPr>
      <w:drawing>
        <wp:anchor behindDoc="1" distT="0" distB="0" distL="114935" distR="114935" simplePos="0" locked="0" layoutInCell="0" allowOverlap="1" relativeHeight="13">
          <wp:simplePos x="0" y="0"/>
          <wp:positionH relativeFrom="column">
            <wp:posOffset>4830445</wp:posOffset>
          </wp:positionH>
          <wp:positionV relativeFrom="paragraph">
            <wp:posOffset>149860</wp:posOffset>
          </wp:positionV>
          <wp:extent cx="1375410" cy="429260"/>
          <wp:effectExtent l="0" t="0" r="0" b="0"/>
          <wp:wrapNone/>
          <wp:docPr id="1"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descr=""/>
                  <pic:cNvPicPr>
                    <a:picLocks noChangeAspect="1" noChangeArrowheads="1"/>
                  </pic:cNvPicPr>
                </pic:nvPicPr>
                <pic:blipFill>
                  <a:blip r:embed="rId1"/>
                  <a:srcRect l="-26" t="-84" r="-26" b="-84"/>
                  <a:stretch>
                    <a:fillRect/>
                  </a:stretch>
                </pic:blipFill>
                <pic:spPr bwMode="auto">
                  <a:xfrm>
                    <a:off x="0" y="0"/>
                    <a:ext cx="1375410" cy="429260"/>
                  </a:xfrm>
                  <a:prstGeom prst="rect">
                    <a:avLst/>
                  </a:prstGeom>
                </pic:spPr>
              </pic:pic>
            </a:graphicData>
          </a:graphic>
        </wp:anchor>
      </w:drawing>
    </w:r>
  </w:p>
  <w:p>
    <w:pPr>
      <w:pStyle w:val="Intestazione"/>
      <w:ind w:right="360" w:hanging="0"/>
      <w:rPr>
        <w:rFonts w:ascii="Verdana" w:hAnsi="Verdana" w:cs="Verdana"/>
      </w:rPr>
    </w:pPr>
    <w:r>
      <w:rPr>
        <w:rFonts w:cs="Verdana" w:ascii="Verdana" w:hAnsi="Verdana"/>
      </w:rPr>
      <w:drawing>
        <wp:inline distT="0" distB="0" distL="0" distR="0">
          <wp:extent cx="1899920" cy="476885"/>
          <wp:effectExtent l="0" t="0" r="0" b="0"/>
          <wp:docPr id="2"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descr=""/>
                  <pic:cNvPicPr>
                    <a:picLocks noChangeAspect="1" noChangeArrowheads="1"/>
                  </pic:cNvPicPr>
                </pic:nvPicPr>
                <pic:blipFill>
                  <a:blip r:embed="rId2"/>
                  <a:srcRect l="-10" t="-41" r="-10" b="-41"/>
                  <a:stretch>
                    <a:fillRect/>
                  </a:stretch>
                </pic:blipFill>
                <pic:spPr bwMode="auto">
                  <a:xfrm>
                    <a:off x="0" y="0"/>
                    <a:ext cx="1899920" cy="47688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lang w:val="it-IT" w:eastAsia="it-IT"/>
      </w:rPr>
    </w:pPr>
    <w:r>
      <w:rPr>
        <w:lang w:val="it-IT" w:eastAsia="it-IT"/>
      </w:rPr>
      <mc:AlternateContent>
        <mc:Choice Requires="wpg">
          <w:drawing>
            <wp:anchor behindDoc="1" distT="0" distB="0" distL="114935" distR="114935" simplePos="0" locked="0" layoutInCell="0" allowOverlap="1" relativeHeight="14">
              <wp:simplePos x="0" y="0"/>
              <wp:positionH relativeFrom="column">
                <wp:posOffset>-13335</wp:posOffset>
              </wp:positionH>
              <wp:positionV relativeFrom="paragraph">
                <wp:posOffset>150495</wp:posOffset>
              </wp:positionV>
              <wp:extent cx="1481455" cy="420370"/>
              <wp:effectExtent l="0" t="0" r="0" b="0"/>
              <wp:wrapNone/>
              <wp:docPr id="3" name="Gruppo 1"/>
              <a:graphic xmlns:a="http://schemas.openxmlformats.org/drawingml/2006/main">
                <a:graphicData uri="http://schemas.microsoft.com/office/word/2010/wordprocessingGroup">
                  <wpg:wgp>
                    <wpg:cNvGrpSpPr/>
                    <wpg:grpSpPr>
                      <a:xfrm>
                        <a:off x="0" y="0"/>
                        <a:ext cx="1481400" cy="420480"/>
                        <a:chOff x="0" y="0"/>
                        <a:chExt cx="1481400" cy="420480"/>
                      </a:xfrm>
                    </wpg:grpSpPr>
                    <pic:pic xmlns:pic="http://schemas.openxmlformats.org/drawingml/2006/picture">
                      <pic:nvPicPr>
                        <pic:cNvPr id="0" name="Picture 2" descr=""/>
                        <pic:cNvPicPr/>
                      </pic:nvPicPr>
                      <pic:blipFill>
                        <a:blip r:embed="rId1"/>
                        <a:stretch/>
                      </pic:blipFill>
                      <pic:spPr>
                        <a:xfrm>
                          <a:off x="685800" y="90000"/>
                          <a:ext cx="795600" cy="258480"/>
                        </a:xfrm>
                        <a:prstGeom prst="rect">
                          <a:avLst/>
                        </a:prstGeom>
                        <a:ln w="0">
                          <a:noFill/>
                        </a:ln>
                      </pic:spPr>
                    </pic:pic>
                    <pic:pic xmlns:pic="http://schemas.openxmlformats.org/drawingml/2006/picture">
                      <pic:nvPicPr>
                        <pic:cNvPr id="1" name="Picture 3" descr=""/>
                        <pic:cNvPicPr/>
                      </pic:nvPicPr>
                      <pic:blipFill>
                        <a:blip r:embed="rId2"/>
                        <a:stretch/>
                      </pic:blipFill>
                      <pic:spPr>
                        <a:xfrm>
                          <a:off x="0" y="0"/>
                          <a:ext cx="571680" cy="420480"/>
                        </a:xfrm>
                        <a:prstGeom prst="rect">
                          <a:avLst/>
                        </a:prstGeom>
                        <a:ln w="0">
                          <a:noFill/>
                        </a:ln>
                      </pic:spPr>
                    </pic:pic>
                  </wpg:wgp>
                </a:graphicData>
              </a:graphic>
            </wp:anchor>
          </w:drawing>
        </mc:Choice>
        <mc:Fallback>
          <w:pict>
            <v:group id="shape_0" alt="Gruppo 1" style="position:absolute;margin-left:-1.05pt;margin-top:11.85pt;width:116.65pt;height:33.1pt" coordorigin="-21,237" coordsize="233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o:allowincell="f" style="position:absolute;left:1059;top:379;width:1252;height:406;mso-wrap-style:none;v-text-anchor:middle" type="_x0000_t75">
                <v:imagedata r:id="rId1" o:detectmouseclick="t"/>
                <v:stroke color="#3465a4" joinstyle="round" endcap="flat"/>
                <w10:wrap type="none"/>
              </v:shape>
              <v:shape id="shape_0" ID="Picture 3" stroked="f" o:allowincell="f" style="position:absolute;left:-21;top:237;width:899;height:661;mso-wrap-style:none;v-text-anchor:middle" type="_x0000_t75">
                <v:imagedata r:id="rId2" o:detectmouseclick="t"/>
                <v:stroke color="#3465a4" joinstyle="round" endcap="flat"/>
                <w10:wrap type="none"/>
              </v:shape>
            </v:group>
          </w:pict>
        </mc:Fallback>
      </mc:AlternateContent>
      <w:drawing>
        <wp:anchor behindDoc="1" distT="0" distB="0" distL="114935" distR="114935" simplePos="0" locked="0" layoutInCell="0" allowOverlap="1" relativeHeight="15">
          <wp:simplePos x="0" y="0"/>
          <wp:positionH relativeFrom="column">
            <wp:posOffset>5106035</wp:posOffset>
          </wp:positionH>
          <wp:positionV relativeFrom="paragraph">
            <wp:posOffset>181610</wp:posOffset>
          </wp:positionV>
          <wp:extent cx="1270000" cy="317500"/>
          <wp:effectExtent l="0" t="0" r="0" b="0"/>
          <wp:wrapNone/>
          <wp:docPr id="4"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 descr=""/>
                  <pic:cNvPicPr>
                    <a:picLocks noChangeAspect="1" noChangeArrowheads="1"/>
                  </pic:cNvPicPr>
                </pic:nvPicPr>
                <pic:blipFill>
                  <a:blip r:embed="rId3"/>
                  <a:srcRect l="-13" t="-50" r="-13" b="-50"/>
                  <a:stretch>
                    <a:fillRect/>
                  </a:stretch>
                </pic:blipFill>
                <pic:spPr bwMode="auto">
                  <a:xfrm>
                    <a:off x="0" y="0"/>
                    <a:ext cx="1270000" cy="3175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360" w:hanging="360"/>
      </w:pPr>
    </w:lvl>
  </w:abstractNum>
  <w:abstractNum w:abstractNumId="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decimal"/>
      <w:lvlText w:val="%1."/>
      <w:lvlJc w:val="left"/>
      <w:pPr>
        <w:tabs>
          <w:tab w:val="num" w:pos="0"/>
        </w:tabs>
        <w:ind w:left="207" w:hanging="360"/>
      </w:pPr>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spacing w:before="240" w:after="60"/>
      <w:outlineLvl w:val="0"/>
    </w:pPr>
    <w:rPr>
      <w:rFonts w:ascii="Calibri Light" w:hAnsi="Calibri Light" w:cs="Calibri Light"/>
      <w:b/>
      <w:bCs/>
      <w:kern w:val="2"/>
      <w:sz w:val="32"/>
      <w:szCs w:val="32"/>
      <w:lang w:val="it-IT"/>
    </w:rPr>
  </w:style>
  <w:style w:type="paragraph" w:styleId="Titolo3">
    <w:name w:val="Heading 3"/>
    <w:basedOn w:val="Normal"/>
    <w:next w:val="Normal"/>
    <w:qFormat/>
    <w:pPr>
      <w:keepNext w:val="true"/>
      <w:numPr>
        <w:ilvl w:val="2"/>
        <w:numId w:val="1"/>
      </w:numPr>
      <w:outlineLvl w:val="2"/>
    </w:pPr>
    <w:rPr>
      <w:b/>
      <w:i/>
      <w:szCs w:val="20"/>
    </w:rPr>
  </w:style>
  <w:style w:type="paragraph" w:styleId="Titolo4">
    <w:name w:val="Heading 4"/>
    <w:basedOn w:val="Normal"/>
    <w:next w:val="Normal"/>
    <w:qFormat/>
    <w:pPr>
      <w:keepNext w:val="true"/>
      <w:numPr>
        <w:ilvl w:val="3"/>
        <w:numId w:val="1"/>
      </w:numPr>
      <w:jc w:val="center"/>
      <w:outlineLvl w:val="3"/>
    </w:pPr>
    <w:rPr>
      <w:szCs w:val="20"/>
    </w:rPr>
  </w:style>
  <w:style w:type="character" w:styleId="WW8Num2z0">
    <w:name w:val="WW8Num2z0"/>
    <w:qFormat/>
    <w:rPr>
      <w:rFonts w:ascii="Courier New" w:hAnsi="Courier New" w:eastAsia="Courier New" w:cs="Courier New"/>
    </w:rPr>
  </w:style>
  <w:style w:type="character" w:styleId="WW8Num2z2">
    <w:name w:val="WW8Num2z2"/>
    <w:qFormat/>
    <w:rPr>
      <w:rFonts w:ascii="Noto Sans Symbols;Times New Roman" w:hAnsi="Noto Sans Symbols;Times New Roman" w:eastAsia="Noto Sans Symbols;Times New Roman" w:cs="Noto Sans Symbols;Times New Roman"/>
    </w:rPr>
  </w:style>
  <w:style w:type="character" w:styleId="WW8Num3z0">
    <w:name w:val="WW8Num3z0"/>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rFonts w:ascii="Symbol" w:hAnsi="Symbol" w:cs="Symbol"/>
    </w:rPr>
  </w:style>
  <w:style w:type="character" w:styleId="WW8Num4z2">
    <w:name w:val="WW8Num4z2"/>
    <w:qFormat/>
    <w:rPr>
      <w:rFonts w:ascii="Wingdings" w:hAnsi="Wingdings" w:cs="Wingdings"/>
    </w:rPr>
  </w:style>
  <w:style w:type="character" w:styleId="WW8Num4z4">
    <w:name w:val="WW8Num4z4"/>
    <w:qFormat/>
    <w:rPr>
      <w:rFonts w:ascii="Courier New" w:hAnsi="Courier New" w:cs="Courier New"/>
    </w:rPr>
  </w:style>
  <w:style w:type="character" w:styleId="WW8Num6z0">
    <w:name w:val="WW8Num6z0"/>
    <w:qFormat/>
    <w:rPr/>
  </w:style>
  <w:style w:type="character" w:styleId="WW8Num7z0">
    <w:name w:val="WW8Num7z0"/>
    <w:qFormat/>
    <w:rPr>
      <w:rFonts w:ascii="Courier New" w:hAnsi="Courier New" w:eastAsia="Courier New" w:cs="Courier New"/>
    </w:rPr>
  </w:style>
  <w:style w:type="character" w:styleId="WW8Num7z2">
    <w:name w:val="WW8Num7z2"/>
    <w:qFormat/>
    <w:rPr>
      <w:rFonts w:ascii="Noto Sans Symbols;Times New Roman" w:hAnsi="Noto Sans Symbols;Times New Roman" w:eastAsia="Noto Sans Symbols;Times New Roman" w:cs="Noto Sans Symbols;Times New Roman"/>
    </w:rPr>
  </w:style>
  <w:style w:type="character" w:styleId="WW8Num8z0">
    <w:name w:val="WW8Num8z0"/>
    <w:qFormat/>
    <w:rPr>
      <w:rFonts w:ascii="Symbol" w:hAnsi="Symbol" w:cs="Symbol"/>
    </w:rPr>
  </w:style>
  <w:style w:type="character" w:styleId="WW8Num8z2">
    <w:name w:val="WW8Num8z2"/>
    <w:qFormat/>
    <w:rPr>
      <w:rFonts w:ascii="Wingdings" w:hAnsi="Wingdings" w:cs="Wingdings"/>
    </w:rPr>
  </w:style>
  <w:style w:type="character" w:styleId="WW8Num8z4">
    <w:name w:val="WW8Num8z4"/>
    <w:qFormat/>
    <w:rPr>
      <w:rFonts w:ascii="Courier New" w:hAnsi="Courier New" w:cs="Courier New"/>
    </w:rPr>
  </w:style>
  <w:style w:type="character" w:styleId="WW8Num9z0">
    <w:name w:val="WW8Num9z0"/>
    <w:qFormat/>
    <w:rPr>
      <w:rFonts w:ascii="Symbol" w:hAnsi="Symbol" w:cs="Symbol"/>
    </w:rPr>
  </w:style>
  <w:style w:type="character" w:styleId="WW8Num9z2">
    <w:name w:val="WW8Num9z2"/>
    <w:qFormat/>
    <w:rPr>
      <w:rFonts w:ascii="Wingdings" w:hAnsi="Wingdings" w:cs="Wingdings"/>
    </w:rPr>
  </w:style>
  <w:style w:type="character" w:styleId="WW8Num9z4">
    <w:name w:val="WW8Num9z4"/>
    <w:qFormat/>
    <w:rPr>
      <w:rFonts w:ascii="Courier New" w:hAnsi="Courier New" w:cs="Courier New"/>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Courier New" w:hAnsi="Courier New" w:cs="Courier New"/>
    </w:rPr>
  </w:style>
  <w:style w:type="character" w:styleId="WW8Num11z1">
    <w:name w:val="WW8Num11z1"/>
    <w:qFormat/>
    <w:rPr>
      <w:rFonts w:ascii="Symbol" w:hAnsi="Symbol" w:cs="Symbol"/>
    </w:rPr>
  </w:style>
  <w:style w:type="character" w:styleId="WW8Num11z2">
    <w:name w:val="WW8Num11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Carpredefinitoparagrafo">
    <w:name w:val="Car. predefinito paragrafo"/>
    <w:qFormat/>
    <w:rPr/>
  </w:style>
  <w:style w:type="character" w:styleId="Titolo1Carattere">
    <w:name w:val="Titolo 1 Carattere"/>
    <w:qFormat/>
    <w:rPr>
      <w:rFonts w:ascii="Calibri Light" w:hAnsi="Calibri Light" w:eastAsia="Times New Roman" w:cs="Times New Roman"/>
      <w:b/>
      <w:bCs/>
      <w:kern w:val="2"/>
      <w:sz w:val="32"/>
      <w:szCs w:val="32"/>
    </w:rPr>
  </w:style>
  <w:style w:type="character" w:styleId="Numerodipagina">
    <w:name w:val="Numero di pagina"/>
    <w:basedOn w:val="Carpredefinitoparagrafo"/>
    <w:rPr/>
  </w:style>
  <w:style w:type="character" w:styleId="Enfasi">
    <w:name w:val="Enfasi"/>
    <w:qFormat/>
    <w:rPr>
      <w:i/>
      <w:iCs/>
    </w:rPr>
  </w:style>
  <w:style w:type="character" w:styleId="CollegamentoInternet">
    <w:name w:val="Collegamento Internet"/>
    <w:rPr>
      <w:color w:val="0563C1"/>
      <w:u w:val="single"/>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Menzionenonrisolta">
    <w:name w:val="Menzione non risolta"/>
    <w:qFormat/>
    <w:rPr>
      <w:color w:val="605E5C"/>
      <w:shd w:fill="E1DFDD" w:val="clear"/>
    </w:rPr>
  </w:style>
  <w:style w:type="character" w:styleId="PidipaginaCarattere">
    <w:name w:val="Piè di pagina Carattere"/>
    <w:qFormat/>
    <w:rPr>
      <w:sz w:val="24"/>
      <w:szCs w:val="24"/>
    </w:rPr>
  </w:style>
  <w:style w:type="character" w:styleId="IntestazioneCarattere">
    <w:name w:val="Intestazione Carattere"/>
    <w:qFormat/>
    <w:rPr>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rPr>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estofumetto">
    <w:name w:val="Testo fumetto"/>
    <w:basedOn w:val="Normal"/>
    <w:qFormat/>
    <w:pPr/>
    <w:rPr>
      <w:rFonts w:ascii="Tahoma" w:hAnsi="Tahoma" w:cs="Tahoma"/>
      <w:sz w:val="16"/>
      <w:szCs w:val="16"/>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lang w:val="it-IT"/>
    </w:rPr>
  </w:style>
  <w:style w:type="paragraph" w:styleId="Intestazione">
    <w:name w:val="Header"/>
    <w:basedOn w:val="Normal"/>
    <w:pPr>
      <w:tabs>
        <w:tab w:val="clear" w:pos="708"/>
        <w:tab w:val="center" w:pos="4819" w:leader="none"/>
        <w:tab w:val="right" w:pos="9638" w:leader="none"/>
      </w:tabs>
    </w:pPr>
    <w:rPr>
      <w:lang w:val="it-IT"/>
    </w:rPr>
  </w:style>
  <w:style w:type="paragraph" w:styleId="NormaleWeb">
    <w:name w:val="Normale (Web)"/>
    <w:basedOn w:val="Normal"/>
    <w:qFormat/>
    <w:pPr>
      <w:spacing w:before="280" w:after="280"/>
    </w:pPr>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lang w:val="it-IT"/>
    </w:rPr>
  </w:style>
  <w:style w:type="paragraph" w:styleId="Paragrafoelenco">
    <w:name w:val="Paragrafo elenco"/>
    <w:basedOn w:val="Normal"/>
    <w:qFormat/>
    <w:pPr>
      <w:spacing w:before="0" w:after="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nart@isnart.it" TargetMode="External"/><Relationship Id="rId3" Type="http://schemas.openxmlformats.org/officeDocument/2006/relationships/hyperlink" Target="mailto:dpo@isnart.it" TargetMode="External"/><Relationship Id="rId4" Type="http://schemas.openxmlformats.org/officeDocument/2006/relationships/hyperlink" Target="mailto:unioncameresicilia@unioncameresicilia.it" TargetMode="External"/><Relationship Id="rId5" Type="http://schemas.openxmlformats.org/officeDocument/2006/relationships/hyperlink" Target="http://www.unioncameresicilia.it/" TargetMode="External"/><Relationship Id="rId6" Type="http://schemas.openxmlformats.org/officeDocument/2006/relationships/hyperlink" Target="http://www.unioncameresicilia.i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
</Relationships>
</file>

<file path=docProps/app.xml><?xml version="1.0" encoding="utf-8"?>
<Properties xmlns="http://schemas.openxmlformats.org/officeDocument/2006/extended-properties" xmlns:vt="http://schemas.openxmlformats.org/officeDocument/2006/docPropsVTypes">
  <Template>Normal.dotm</Template>
  <TotalTime>52</TotalTime>
  <Application>LibreOffice/7.3.1.3$Windows_X86_64 LibreOffice_project/a69ca51ded25f3eefd52d7bf9a5fad8c90b87951</Application>
  <AppVersion>15.0000</AppVersion>
  <Pages>8</Pages>
  <Words>2539</Words>
  <Characters>15195</Characters>
  <CharactersWithSpaces>17848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2021-09-29T09:36:00Z</dcterms:created>
  <dc:creator>Schettino</dc:creator>
  <dc:description/>
  <cp:keywords/>
  <dc:language>it-IT</dc:language>
  <cp:lastModifiedBy>Unioncamere Sicilia</cp:lastModifiedBy>
  <cp:lastPrinted>2021-10-04T08:36:00Z</cp:lastPrinted>
  <dcterms:modified xsi:type="dcterms:W3CDTF">2022-03-04T12:38:00Z</dcterms:modified>
  <cp:revision>36</cp:revision>
  <dc:subject/>
  <dc:title>SCHEDA DI ADESIONE</dc:title>
</cp:coreProperties>
</file>